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A6093" w14:textId="77777777" w:rsidR="003D4FA5" w:rsidRPr="00F571E2" w:rsidRDefault="003D4FA5" w:rsidP="003D4FA5">
      <w:pPr>
        <w:jc w:val="center"/>
        <w:rPr>
          <w:b/>
          <w:bCs/>
        </w:rPr>
      </w:pPr>
      <w:r w:rsidRPr="002907CD">
        <w:rPr>
          <w:b/>
          <w:bCs/>
        </w:rPr>
        <w:t>Оценка физико-механических свойств карбонатных пород с помощью молотка Шмидта</w:t>
      </w:r>
    </w:p>
    <w:p w14:paraId="7847BF11" w14:textId="77777777" w:rsidR="003D4FA5" w:rsidRPr="00C3400E" w:rsidRDefault="003D4FA5" w:rsidP="003D4FA5">
      <w:pPr>
        <w:jc w:val="center"/>
        <w:rPr>
          <w:i/>
          <w:iCs/>
        </w:rPr>
      </w:pPr>
      <w:r w:rsidRPr="00C3400E">
        <w:rPr>
          <w:i/>
          <w:iCs/>
        </w:rPr>
        <w:t>Кушнарев Михаил Сергеевич, 3 курс</w:t>
      </w:r>
    </w:p>
    <w:p w14:paraId="7379DCF1" w14:textId="77777777" w:rsidR="003D4FA5" w:rsidRPr="00C3400E" w:rsidRDefault="003D4FA5" w:rsidP="002C4C69">
      <w:pPr>
        <w:jc w:val="center"/>
        <w:rPr>
          <w:i/>
          <w:iCs/>
        </w:rPr>
      </w:pPr>
      <w:r w:rsidRPr="00C3400E">
        <w:rPr>
          <w:i/>
          <w:iCs/>
        </w:rPr>
        <w:t>Научный руководитель: профессор Фролова Юлия Владимировна</w:t>
      </w:r>
    </w:p>
    <w:p w14:paraId="251E0DCD" w14:textId="77777777" w:rsidR="003D4FA5" w:rsidRPr="00C3400E" w:rsidRDefault="003D4FA5" w:rsidP="002C4C69">
      <w:pPr>
        <w:jc w:val="center"/>
        <w:rPr>
          <w:i/>
          <w:iCs/>
        </w:rPr>
      </w:pPr>
      <w:r w:rsidRPr="00C3400E">
        <w:rPr>
          <w:i/>
          <w:iCs/>
        </w:rPr>
        <w:t>Кафедра инженерной и экологической геологии</w:t>
      </w:r>
    </w:p>
    <w:p w14:paraId="28351294" w14:textId="4C8EE492" w:rsidR="003D4FA5" w:rsidRDefault="003D4FA5" w:rsidP="003D4FA5">
      <w:pPr>
        <w:ind w:firstLine="708"/>
      </w:pPr>
      <w:r w:rsidRPr="00B50F50">
        <w:t xml:space="preserve">Традиционные методы определения физико-механических свойств горных пород часто требуют значительных временных и финансовых затрат, а также ограничены в объеме </w:t>
      </w:r>
      <w:r>
        <w:t>испытаний</w:t>
      </w:r>
      <w:r w:rsidRPr="00B50F50">
        <w:t xml:space="preserve">. </w:t>
      </w:r>
      <w:r>
        <w:t>Одной из перспективных а</w:t>
      </w:r>
      <w:r w:rsidRPr="00B50F50">
        <w:t>льтернатив</w:t>
      </w:r>
      <w:r>
        <w:t xml:space="preserve"> </w:t>
      </w:r>
      <w:r w:rsidRPr="00B50F50">
        <w:t>служит метод упругого отскока</w:t>
      </w:r>
      <w:r>
        <w:t xml:space="preserve"> (молоток Шмидта). Он позволяет дешево, быстро и в больших объемах оценивать прочностные и деформационные свойства скальных образований, пользуясь эмпирическими кривыми пересчета. Тем не менее, на данный момент в отечественной науке использованию </w:t>
      </w:r>
      <w:r w:rsidR="00F4731E">
        <w:t xml:space="preserve">данного </w:t>
      </w:r>
      <w:r>
        <w:t xml:space="preserve">инструмента для горных пород не было уделено должного внимания. </w:t>
      </w:r>
    </w:p>
    <w:p w14:paraId="7CA65AF6" w14:textId="77777777" w:rsidR="001708B5" w:rsidRPr="002C4C69" w:rsidRDefault="003D4FA5">
      <w:pPr>
        <w:rPr>
          <w:color w:val="000000" w:themeColor="text1"/>
        </w:rPr>
      </w:pPr>
      <w:r w:rsidRPr="003D4FA5">
        <w:rPr>
          <w:b/>
          <w:bCs/>
        </w:rPr>
        <w:tab/>
      </w:r>
      <w:r w:rsidR="00785EE5" w:rsidRPr="002C4C69">
        <w:rPr>
          <w:b/>
          <w:bCs/>
          <w:color w:val="000000" w:themeColor="text1"/>
        </w:rPr>
        <w:t>Объект и м</w:t>
      </w:r>
      <w:r w:rsidRPr="002C4C69">
        <w:rPr>
          <w:b/>
          <w:bCs/>
          <w:color w:val="000000" w:themeColor="text1"/>
        </w:rPr>
        <w:t>етодика</w:t>
      </w:r>
      <w:r w:rsidR="00785EE5" w:rsidRPr="002C4C69">
        <w:rPr>
          <w:b/>
          <w:bCs/>
          <w:color w:val="000000" w:themeColor="text1"/>
        </w:rPr>
        <w:t xml:space="preserve"> исследования</w:t>
      </w:r>
      <w:r w:rsidRPr="002C4C69">
        <w:rPr>
          <w:color w:val="000000" w:themeColor="text1"/>
        </w:rPr>
        <w:t xml:space="preserve"> </w:t>
      </w:r>
    </w:p>
    <w:p w14:paraId="27217750" w14:textId="14FC9ABD" w:rsidR="00294A77" w:rsidRDefault="003D4FA5">
      <w:r w:rsidRPr="002C4C69">
        <w:rPr>
          <w:color w:val="000000" w:themeColor="text1"/>
        </w:rPr>
        <w:t xml:space="preserve">Исследовано 14 образцов </w:t>
      </w:r>
      <w:r w:rsidR="00785EE5" w:rsidRPr="002C4C69">
        <w:rPr>
          <w:color w:val="000000" w:themeColor="text1"/>
        </w:rPr>
        <w:t xml:space="preserve">карбонатных пород </w:t>
      </w:r>
      <w:proofErr w:type="spellStart"/>
      <w:r w:rsidR="00785EE5" w:rsidRPr="002C4C69">
        <w:rPr>
          <w:color w:val="000000" w:themeColor="text1"/>
        </w:rPr>
        <w:t>мячковского</w:t>
      </w:r>
      <w:proofErr w:type="spellEnd"/>
      <w:r w:rsidR="00785EE5" w:rsidRPr="002C4C69">
        <w:rPr>
          <w:color w:val="000000" w:themeColor="text1"/>
        </w:rPr>
        <w:t xml:space="preserve"> горизонта (С</w:t>
      </w:r>
      <w:r w:rsidR="00785EE5" w:rsidRPr="002C4C69">
        <w:rPr>
          <w:color w:val="000000" w:themeColor="text1"/>
          <w:vertAlign w:val="subscript"/>
        </w:rPr>
        <w:t xml:space="preserve">2 </w:t>
      </w:r>
      <w:r w:rsidR="00785EE5" w:rsidRPr="002C4C69">
        <w:rPr>
          <w:color w:val="000000" w:themeColor="text1"/>
          <w:lang w:val="en-US"/>
        </w:rPr>
        <w:t>mc</w:t>
      </w:r>
      <w:r w:rsidR="00785EE5" w:rsidRPr="002C4C69">
        <w:rPr>
          <w:color w:val="000000" w:themeColor="text1"/>
        </w:rPr>
        <w:t>)</w:t>
      </w:r>
      <w:r w:rsidR="00785EE5" w:rsidRPr="00785EE5">
        <w:rPr>
          <w:color w:val="FF0000"/>
        </w:rPr>
        <w:t xml:space="preserve"> </w:t>
      </w:r>
      <w:r w:rsidRPr="003D4FA5">
        <w:t xml:space="preserve">из </w:t>
      </w:r>
      <w:proofErr w:type="spellStart"/>
      <w:r w:rsidRPr="003D4FA5">
        <w:t>коробчевской</w:t>
      </w:r>
      <w:proofErr w:type="spellEnd"/>
      <w:r w:rsidRPr="003D4FA5">
        <w:t xml:space="preserve">, домодедовской и </w:t>
      </w:r>
      <w:proofErr w:type="spellStart"/>
      <w:r w:rsidRPr="003D4FA5">
        <w:t>песковской</w:t>
      </w:r>
      <w:proofErr w:type="spellEnd"/>
      <w:r w:rsidRPr="003D4FA5">
        <w:t xml:space="preserve"> толщ </w:t>
      </w:r>
      <w:r>
        <w:t xml:space="preserve">в районе </w:t>
      </w:r>
      <w:r w:rsidRPr="003D4FA5">
        <w:t>Домодедовского карьера</w:t>
      </w:r>
      <w:r>
        <w:t>. Полевые измерения величины упругого отскока (</w:t>
      </w:r>
      <w:r w:rsidRPr="003D4FA5">
        <w:rPr>
          <w:i/>
          <w:iCs/>
          <w:lang w:val="en-US"/>
        </w:rPr>
        <w:t>R</w:t>
      </w:r>
      <w:r>
        <w:t>)</w:t>
      </w:r>
      <w:r w:rsidRPr="003D4FA5">
        <w:t xml:space="preserve"> </w:t>
      </w:r>
      <w:r>
        <w:t>проведены по методике ГОСТ 22690-88; стандартными лабораторными методами определены физические и физико-механические характеристики пород, уточнены литолого-структурные особенности.</w:t>
      </w:r>
    </w:p>
    <w:p w14:paraId="16450F78" w14:textId="6B1B499A" w:rsidR="00785EE5" w:rsidRPr="002C4C69" w:rsidRDefault="003D4FA5" w:rsidP="00785EE5">
      <w:pPr>
        <w:rPr>
          <w:b/>
          <w:bCs/>
          <w:color w:val="000000" w:themeColor="text1"/>
        </w:rPr>
      </w:pPr>
      <w:r w:rsidRPr="003D4FA5">
        <w:rPr>
          <w:b/>
          <w:bCs/>
        </w:rPr>
        <w:tab/>
      </w:r>
      <w:r w:rsidRPr="002C4C69">
        <w:rPr>
          <w:b/>
          <w:bCs/>
          <w:color w:val="000000" w:themeColor="text1"/>
        </w:rPr>
        <w:t>Результаты</w:t>
      </w:r>
      <w:r w:rsidR="00785EE5" w:rsidRPr="002C4C69">
        <w:rPr>
          <w:b/>
          <w:bCs/>
          <w:color w:val="000000" w:themeColor="text1"/>
        </w:rPr>
        <w:t xml:space="preserve"> и их обсуждение </w:t>
      </w:r>
    </w:p>
    <w:p w14:paraId="6B3C218F" w14:textId="1328B732" w:rsidR="003D4FA5" w:rsidRPr="002C4C69" w:rsidRDefault="003D4FA5" w:rsidP="00A4616D">
      <w:pPr>
        <w:pStyle w:val="a3"/>
        <w:numPr>
          <w:ilvl w:val="0"/>
          <w:numId w:val="14"/>
        </w:numPr>
        <w:ind w:left="0" w:firstLine="426"/>
        <w:rPr>
          <w:color w:val="000000" w:themeColor="text1"/>
        </w:rPr>
      </w:pPr>
      <w:r w:rsidRPr="002C4C69">
        <w:rPr>
          <w:color w:val="000000" w:themeColor="text1"/>
        </w:rPr>
        <w:t>Выявлены закономерности изменения физических и физико-механических характеристик по разрезу</w:t>
      </w:r>
      <w:r w:rsidR="0022705F" w:rsidRPr="002C4C69">
        <w:rPr>
          <w:color w:val="000000" w:themeColor="text1"/>
        </w:rPr>
        <w:t xml:space="preserve"> </w:t>
      </w:r>
      <w:proofErr w:type="spellStart"/>
      <w:r w:rsidR="0022705F" w:rsidRPr="002C4C69">
        <w:rPr>
          <w:color w:val="000000" w:themeColor="text1"/>
        </w:rPr>
        <w:t>мячковского</w:t>
      </w:r>
      <w:proofErr w:type="spellEnd"/>
      <w:r w:rsidR="0022705F" w:rsidRPr="002C4C69">
        <w:rPr>
          <w:color w:val="000000" w:themeColor="text1"/>
        </w:rPr>
        <w:t xml:space="preserve"> горизонта</w:t>
      </w:r>
      <w:r w:rsidR="00785EE5" w:rsidRPr="002C4C69">
        <w:rPr>
          <w:color w:val="000000" w:themeColor="text1"/>
        </w:rPr>
        <w:t>.</w:t>
      </w:r>
    </w:p>
    <w:p w14:paraId="37EA5791" w14:textId="73F26304" w:rsidR="00092B17" w:rsidRPr="002C4C69" w:rsidRDefault="00092B17" w:rsidP="001708B5">
      <w:pPr>
        <w:ind w:firstLine="709"/>
        <w:rPr>
          <w:rFonts w:eastAsiaTheme="minorEastAsia"/>
          <w:color w:val="000000" w:themeColor="text1"/>
        </w:rPr>
      </w:pPr>
      <w:proofErr w:type="spellStart"/>
      <w:r w:rsidRPr="002C4C69">
        <w:rPr>
          <w:color w:val="000000" w:themeColor="text1"/>
          <w:u w:val="single"/>
        </w:rPr>
        <w:t>Коробчевская</w:t>
      </w:r>
      <w:proofErr w:type="spellEnd"/>
      <w:r w:rsidRPr="002C4C69">
        <w:rPr>
          <w:color w:val="000000" w:themeColor="text1"/>
          <w:u w:val="single"/>
        </w:rPr>
        <w:t xml:space="preserve"> толща</w:t>
      </w:r>
      <w:r w:rsidR="007A32D9" w:rsidRPr="002C4C69">
        <w:rPr>
          <w:color w:val="000000" w:themeColor="text1"/>
          <w:u w:val="single"/>
        </w:rPr>
        <w:t>.</w:t>
      </w:r>
      <w:r w:rsidR="007A32D9" w:rsidRPr="002C4C69">
        <w:rPr>
          <w:color w:val="000000" w:themeColor="text1"/>
        </w:rPr>
        <w:t xml:space="preserve"> </w:t>
      </w:r>
      <w:r w:rsidR="00CE4150" w:rsidRPr="002C4C69">
        <w:rPr>
          <w:color w:val="000000" w:themeColor="text1"/>
        </w:rPr>
        <w:t>П</w:t>
      </w:r>
      <w:r w:rsidRPr="002C4C69">
        <w:rPr>
          <w:color w:val="000000" w:themeColor="text1"/>
        </w:rPr>
        <w:t xml:space="preserve">ористость </w:t>
      </w:r>
      <w:r w:rsidR="007A32D9" w:rsidRPr="002C4C69">
        <w:rPr>
          <w:color w:val="000000" w:themeColor="text1"/>
        </w:rPr>
        <w:t xml:space="preserve">известняков </w:t>
      </w:r>
      <w:r w:rsidRPr="002C4C69">
        <w:rPr>
          <w:color w:val="000000" w:themeColor="text1"/>
        </w:rPr>
        <w:t>экспоненциально возрастает вверх по разрезу,</w:t>
      </w:r>
      <w:r w:rsidR="0095233B" w:rsidRPr="002C4C69">
        <w:rPr>
          <w:color w:val="000000" w:themeColor="text1"/>
        </w:rPr>
        <w:t xml:space="preserve"> </w:t>
      </w:r>
      <w:r w:rsidRPr="002C4C69">
        <w:rPr>
          <w:color w:val="000000" w:themeColor="text1"/>
        </w:rPr>
        <w:t xml:space="preserve">что объясняется закономерным уменьшением содержания </w:t>
      </w:r>
      <w:proofErr w:type="spellStart"/>
      <w:r w:rsidRPr="002C4C69">
        <w:rPr>
          <w:color w:val="000000" w:themeColor="text1"/>
        </w:rPr>
        <w:t>микритового</w:t>
      </w:r>
      <w:proofErr w:type="spellEnd"/>
      <w:r w:rsidRPr="002C4C69">
        <w:rPr>
          <w:color w:val="000000" w:themeColor="text1"/>
        </w:rPr>
        <w:t xml:space="preserve"> кальцита в каждом вышележащем слое. </w:t>
      </w:r>
      <w:r w:rsidR="00785EE5" w:rsidRPr="002C4C69">
        <w:rPr>
          <w:rFonts w:eastAsiaTheme="minorEastAsia"/>
          <w:color w:val="000000" w:themeColor="text1"/>
        </w:rPr>
        <w:t xml:space="preserve">Обратная </w:t>
      </w:r>
      <w:r w:rsidRPr="002C4C69">
        <w:rPr>
          <w:rFonts w:eastAsiaTheme="minorEastAsia"/>
          <w:color w:val="000000" w:themeColor="text1"/>
        </w:rPr>
        <w:t>картина наблюдается для плотности</w:t>
      </w:r>
      <w:r w:rsidR="007A32D9" w:rsidRPr="002C4C69">
        <w:rPr>
          <w:rFonts w:eastAsiaTheme="minorEastAsia"/>
          <w:color w:val="000000" w:themeColor="text1"/>
        </w:rPr>
        <w:t xml:space="preserve"> и прочности</w:t>
      </w:r>
      <w:r w:rsidRPr="002C4C69">
        <w:rPr>
          <w:rFonts w:eastAsiaTheme="minorEastAsia"/>
          <w:color w:val="000000" w:themeColor="text1"/>
        </w:rPr>
        <w:t>. Прочность на одноосное сжатие (</w:t>
      </w:r>
      <w:r w:rsidRPr="002C4C69">
        <w:rPr>
          <w:rFonts w:eastAsiaTheme="minorEastAsia"/>
          <w:i/>
          <w:iCs/>
          <w:color w:val="000000" w:themeColor="text1"/>
          <w:lang w:val="en-US"/>
        </w:rPr>
        <w:t>R</w:t>
      </w:r>
      <w:r w:rsidRPr="002C4C69">
        <w:rPr>
          <w:rFonts w:eastAsiaTheme="minorEastAsia"/>
          <w:i/>
          <w:iCs/>
          <w:color w:val="000000" w:themeColor="text1"/>
          <w:vertAlign w:val="subscript"/>
          <w:lang w:val="en-US"/>
        </w:rPr>
        <w:t>c</w:t>
      </w:r>
      <w:r w:rsidRPr="002C4C69">
        <w:rPr>
          <w:rFonts w:eastAsiaTheme="minorEastAsia"/>
          <w:color w:val="000000" w:themeColor="text1"/>
        </w:rPr>
        <w:t>) экспоненциально убывает с 23 МПа до 7,5 М</w:t>
      </w:r>
      <w:r w:rsidR="007A32D9" w:rsidRPr="002C4C69">
        <w:rPr>
          <w:rFonts w:eastAsiaTheme="minorEastAsia"/>
          <w:color w:val="000000" w:themeColor="text1"/>
        </w:rPr>
        <w:t>П</w:t>
      </w:r>
      <w:r w:rsidRPr="002C4C69">
        <w:rPr>
          <w:rFonts w:eastAsiaTheme="minorEastAsia"/>
          <w:color w:val="000000" w:themeColor="text1"/>
        </w:rPr>
        <w:t>а</w:t>
      </w:r>
      <w:r w:rsidR="007A32D9" w:rsidRPr="002C4C69">
        <w:rPr>
          <w:rFonts w:eastAsiaTheme="minorEastAsia"/>
          <w:color w:val="000000" w:themeColor="text1"/>
        </w:rPr>
        <w:t>, однако</w:t>
      </w:r>
      <w:r w:rsidRPr="002C4C69">
        <w:rPr>
          <w:rFonts w:eastAsiaTheme="minorEastAsia"/>
          <w:color w:val="000000" w:themeColor="text1"/>
        </w:rPr>
        <w:t xml:space="preserve"> один образец </w:t>
      </w:r>
      <w:proofErr w:type="spellStart"/>
      <w:r w:rsidRPr="002C4C69">
        <w:rPr>
          <w:rFonts w:eastAsiaTheme="minorEastAsia"/>
          <w:color w:val="000000" w:themeColor="text1"/>
        </w:rPr>
        <w:t>микродетритового</w:t>
      </w:r>
      <w:proofErr w:type="spellEnd"/>
      <w:r w:rsidRPr="002C4C69">
        <w:rPr>
          <w:rFonts w:eastAsiaTheme="minorEastAsia"/>
          <w:color w:val="000000" w:themeColor="text1"/>
        </w:rPr>
        <w:t xml:space="preserve"> известняка демонстрирует аномально низкое значение </w:t>
      </w:r>
      <w:r w:rsidRPr="002C4C69">
        <w:rPr>
          <w:rFonts w:eastAsiaTheme="minorEastAsia"/>
          <w:i/>
          <w:iCs/>
          <w:color w:val="000000" w:themeColor="text1"/>
          <w:lang w:val="en-US"/>
        </w:rPr>
        <w:t>R</w:t>
      </w:r>
      <w:r w:rsidRPr="002C4C69">
        <w:rPr>
          <w:rFonts w:eastAsiaTheme="minorEastAsia"/>
          <w:i/>
          <w:iCs/>
          <w:color w:val="000000" w:themeColor="text1"/>
          <w:vertAlign w:val="subscript"/>
          <w:lang w:val="en-US"/>
        </w:rPr>
        <w:t>c</w:t>
      </w:r>
      <w:r w:rsidRPr="002C4C69">
        <w:rPr>
          <w:rFonts w:eastAsiaTheme="minorEastAsia"/>
          <w:color w:val="000000" w:themeColor="text1"/>
        </w:rPr>
        <w:t>, отклоняясь от общего тренда.</w:t>
      </w:r>
    </w:p>
    <w:p w14:paraId="17F2220B" w14:textId="6CA22795" w:rsidR="00092B17" w:rsidRPr="002C4C69" w:rsidRDefault="00092B17" w:rsidP="001708B5">
      <w:pPr>
        <w:ind w:firstLine="709"/>
        <w:rPr>
          <w:rFonts w:eastAsiaTheme="minorEastAsia"/>
          <w:i/>
          <w:iCs/>
          <w:color w:val="000000" w:themeColor="text1"/>
        </w:rPr>
      </w:pPr>
      <w:r w:rsidRPr="002C4C69">
        <w:rPr>
          <w:rFonts w:eastAsiaTheme="minorEastAsia"/>
          <w:color w:val="000000" w:themeColor="text1"/>
          <w:u w:val="single"/>
        </w:rPr>
        <w:t>Домодедовская толща</w:t>
      </w:r>
      <w:r w:rsidR="007A32D9" w:rsidRPr="002C4C69">
        <w:rPr>
          <w:rFonts w:eastAsiaTheme="minorEastAsia"/>
          <w:color w:val="000000" w:themeColor="text1"/>
          <w:u w:val="single"/>
        </w:rPr>
        <w:t>.</w:t>
      </w:r>
      <w:r w:rsidR="007A32D9" w:rsidRPr="002C4C69">
        <w:rPr>
          <w:rFonts w:eastAsiaTheme="minorEastAsia"/>
          <w:color w:val="000000" w:themeColor="text1"/>
        </w:rPr>
        <w:t xml:space="preserve"> </w:t>
      </w:r>
      <w:r w:rsidR="00CE4150" w:rsidRPr="002C4C69">
        <w:rPr>
          <w:rFonts w:eastAsiaTheme="minorEastAsia"/>
          <w:color w:val="000000" w:themeColor="text1"/>
        </w:rPr>
        <w:t>Ф</w:t>
      </w:r>
      <w:r w:rsidR="00785EE5" w:rsidRPr="002C4C69">
        <w:rPr>
          <w:rFonts w:eastAsiaTheme="minorEastAsia"/>
          <w:color w:val="000000" w:themeColor="text1"/>
        </w:rPr>
        <w:t>и</w:t>
      </w:r>
      <w:r w:rsidRPr="002C4C69">
        <w:rPr>
          <w:rFonts w:eastAsiaTheme="minorEastAsia"/>
          <w:color w:val="000000" w:themeColor="text1"/>
        </w:rPr>
        <w:t xml:space="preserve">зические </w:t>
      </w:r>
      <w:r w:rsidR="008E0989" w:rsidRPr="002C4C69">
        <w:rPr>
          <w:rFonts w:eastAsiaTheme="minorEastAsia"/>
          <w:color w:val="000000" w:themeColor="text1"/>
        </w:rPr>
        <w:t xml:space="preserve">и физико-механические </w:t>
      </w:r>
      <w:r w:rsidRPr="002C4C69">
        <w:rPr>
          <w:rFonts w:eastAsiaTheme="minorEastAsia"/>
          <w:color w:val="000000" w:themeColor="text1"/>
        </w:rPr>
        <w:t xml:space="preserve">характеристики </w:t>
      </w:r>
      <w:r w:rsidR="007A32D9" w:rsidRPr="002C4C69">
        <w:rPr>
          <w:rFonts w:eastAsiaTheme="minorEastAsia"/>
          <w:color w:val="000000" w:themeColor="text1"/>
        </w:rPr>
        <w:t xml:space="preserve">пород </w:t>
      </w:r>
      <w:r w:rsidRPr="002C4C69">
        <w:rPr>
          <w:rFonts w:eastAsiaTheme="minorEastAsia"/>
          <w:color w:val="000000" w:themeColor="text1"/>
        </w:rPr>
        <w:t xml:space="preserve">чувствительны к степени доломитизации. Наблюдается </w:t>
      </w:r>
      <w:r w:rsidR="007A32D9" w:rsidRPr="002C4C69">
        <w:rPr>
          <w:rFonts w:eastAsiaTheme="minorEastAsia"/>
          <w:color w:val="000000" w:themeColor="text1"/>
        </w:rPr>
        <w:t xml:space="preserve">значительное </w:t>
      </w:r>
      <w:r w:rsidRPr="002C4C69">
        <w:rPr>
          <w:rFonts w:eastAsiaTheme="minorEastAsia"/>
          <w:color w:val="000000" w:themeColor="text1"/>
        </w:rPr>
        <w:t xml:space="preserve">упрочнение (по сравнению с </w:t>
      </w:r>
      <w:proofErr w:type="spellStart"/>
      <w:r w:rsidRPr="002C4C69">
        <w:rPr>
          <w:rFonts w:eastAsiaTheme="minorEastAsia"/>
          <w:color w:val="000000" w:themeColor="text1"/>
        </w:rPr>
        <w:t>коробчевской</w:t>
      </w:r>
      <w:proofErr w:type="spellEnd"/>
      <w:r w:rsidRPr="002C4C69">
        <w:rPr>
          <w:rFonts w:eastAsiaTheme="minorEastAsia"/>
          <w:color w:val="000000" w:themeColor="text1"/>
        </w:rPr>
        <w:t xml:space="preserve"> толщей) вплоть до 62 МПа</w:t>
      </w:r>
      <w:r w:rsidR="008E0989" w:rsidRPr="002C4C69">
        <w:rPr>
          <w:rFonts w:eastAsiaTheme="minorEastAsia"/>
          <w:color w:val="000000" w:themeColor="text1"/>
        </w:rPr>
        <w:t>.</w:t>
      </w:r>
    </w:p>
    <w:p w14:paraId="48E6026B" w14:textId="5131861A" w:rsidR="00092B17" w:rsidRPr="002C4C69" w:rsidRDefault="00092B17" w:rsidP="001708B5">
      <w:pPr>
        <w:ind w:firstLine="709"/>
        <w:rPr>
          <w:rFonts w:eastAsiaTheme="minorEastAsia"/>
          <w:color w:val="000000" w:themeColor="text1"/>
        </w:rPr>
      </w:pPr>
      <w:proofErr w:type="spellStart"/>
      <w:r w:rsidRPr="002C4C69">
        <w:rPr>
          <w:color w:val="000000" w:themeColor="text1"/>
          <w:u w:val="single"/>
        </w:rPr>
        <w:t>Песковская</w:t>
      </w:r>
      <w:proofErr w:type="spellEnd"/>
      <w:r w:rsidRPr="002C4C69">
        <w:rPr>
          <w:color w:val="000000" w:themeColor="text1"/>
          <w:u w:val="single"/>
        </w:rPr>
        <w:t xml:space="preserve"> толща</w:t>
      </w:r>
      <w:r w:rsidR="007A32D9" w:rsidRPr="002C4C69">
        <w:rPr>
          <w:color w:val="000000" w:themeColor="text1"/>
          <w:u w:val="single"/>
        </w:rPr>
        <w:t>.</w:t>
      </w:r>
      <w:r w:rsidR="007A32D9" w:rsidRPr="002C4C69">
        <w:rPr>
          <w:color w:val="000000" w:themeColor="text1"/>
        </w:rPr>
        <w:t xml:space="preserve"> </w:t>
      </w:r>
      <w:r w:rsidR="00CE4150" w:rsidRPr="002C4C69">
        <w:rPr>
          <w:rFonts w:eastAsiaTheme="minorEastAsia"/>
          <w:color w:val="000000" w:themeColor="text1"/>
        </w:rPr>
        <w:t>Р</w:t>
      </w:r>
      <w:r w:rsidRPr="002C4C69">
        <w:rPr>
          <w:rFonts w:eastAsiaTheme="minorEastAsia"/>
          <w:color w:val="000000" w:themeColor="text1"/>
        </w:rPr>
        <w:t xml:space="preserve">аспределение </w:t>
      </w:r>
      <w:r w:rsidR="00D14864" w:rsidRPr="002C4C69">
        <w:rPr>
          <w:rFonts w:eastAsiaTheme="minorEastAsia"/>
          <w:color w:val="000000" w:themeColor="text1"/>
        </w:rPr>
        <w:t>плотности и пористости</w:t>
      </w:r>
      <w:r w:rsidRPr="002C4C69">
        <w:rPr>
          <w:rFonts w:eastAsiaTheme="minorEastAsia"/>
          <w:color w:val="000000" w:themeColor="text1"/>
        </w:rPr>
        <w:t xml:space="preserve"> </w:t>
      </w:r>
      <w:r w:rsidRPr="002C4C69">
        <w:rPr>
          <w:color w:val="000000" w:themeColor="text1"/>
        </w:rPr>
        <w:t xml:space="preserve">по разрезу неоднозначно (из-за недостатка точек) и может трактоваться по-разному. </w:t>
      </w:r>
      <w:r w:rsidRPr="002C4C69">
        <w:rPr>
          <w:rFonts w:eastAsiaTheme="minorEastAsia"/>
          <w:color w:val="000000" w:themeColor="text1"/>
        </w:rPr>
        <w:t xml:space="preserve">Характерен четкий степенной тренд, отражающий уменьшение прочности вверх по разрезу в диапазоне от 31 до 5 МПа. </w:t>
      </w:r>
      <w:r w:rsidR="008E0989" w:rsidRPr="002C4C69">
        <w:rPr>
          <w:rFonts w:eastAsiaTheme="minorEastAsia"/>
          <w:color w:val="000000" w:themeColor="text1"/>
        </w:rPr>
        <w:t>Н</w:t>
      </w:r>
      <w:r w:rsidRPr="002C4C69">
        <w:rPr>
          <w:rFonts w:eastAsiaTheme="minorEastAsia"/>
          <w:color w:val="000000" w:themeColor="text1"/>
        </w:rPr>
        <w:t xml:space="preserve">аблюдаются 2 </w:t>
      </w:r>
      <w:r w:rsidR="007A32D9" w:rsidRPr="002C4C69">
        <w:rPr>
          <w:rFonts w:eastAsiaTheme="minorEastAsia"/>
          <w:color w:val="000000" w:themeColor="text1"/>
        </w:rPr>
        <w:t>отскока</w:t>
      </w:r>
      <w:r w:rsidR="00095EC0" w:rsidRPr="002C4C69">
        <w:rPr>
          <w:rFonts w:eastAsiaTheme="minorEastAsia"/>
          <w:color w:val="000000" w:themeColor="text1"/>
        </w:rPr>
        <w:t xml:space="preserve"> значений</w:t>
      </w:r>
      <w:r w:rsidR="007A32D9" w:rsidRPr="002C4C69">
        <w:rPr>
          <w:rFonts w:eastAsiaTheme="minorEastAsia"/>
          <w:color w:val="000000" w:themeColor="text1"/>
        </w:rPr>
        <w:t xml:space="preserve"> от общего тренда</w:t>
      </w:r>
      <w:r w:rsidRPr="002C4C69">
        <w:rPr>
          <w:rFonts w:eastAsiaTheme="minorEastAsia"/>
          <w:color w:val="000000" w:themeColor="text1"/>
        </w:rPr>
        <w:t xml:space="preserve">, обусловленных </w:t>
      </w:r>
      <w:r w:rsidR="007A32D9" w:rsidRPr="002C4C69">
        <w:rPr>
          <w:rFonts w:eastAsiaTheme="minorEastAsia"/>
          <w:color w:val="000000" w:themeColor="text1"/>
        </w:rPr>
        <w:t>наличием</w:t>
      </w:r>
      <w:r w:rsidRPr="002C4C69">
        <w:rPr>
          <w:rFonts w:eastAsiaTheme="minorEastAsia"/>
          <w:color w:val="000000" w:themeColor="text1"/>
        </w:rPr>
        <w:t xml:space="preserve"> в этих породах более прочного</w:t>
      </w:r>
      <w:r w:rsidR="007A32D9" w:rsidRPr="002C4C69">
        <w:rPr>
          <w:rFonts w:eastAsiaTheme="minorEastAsia"/>
          <w:color w:val="000000" w:themeColor="text1"/>
        </w:rPr>
        <w:t xml:space="preserve"> </w:t>
      </w:r>
      <w:r w:rsidR="00095EC0" w:rsidRPr="002C4C69">
        <w:rPr>
          <w:rFonts w:eastAsiaTheme="minorEastAsia"/>
          <w:color w:val="000000" w:themeColor="text1"/>
        </w:rPr>
        <w:t xml:space="preserve">кристаллического </w:t>
      </w:r>
      <w:r w:rsidR="007A32D9" w:rsidRPr="002C4C69">
        <w:rPr>
          <w:rFonts w:eastAsiaTheme="minorEastAsia"/>
          <w:color w:val="000000" w:themeColor="text1"/>
        </w:rPr>
        <w:t>кальцитового</w:t>
      </w:r>
      <w:r w:rsidRPr="002C4C69">
        <w:rPr>
          <w:rFonts w:eastAsiaTheme="minorEastAsia"/>
          <w:color w:val="000000" w:themeColor="text1"/>
        </w:rPr>
        <w:t xml:space="preserve"> цемента</w:t>
      </w:r>
      <w:r w:rsidR="007A32D9" w:rsidRPr="002C4C69">
        <w:rPr>
          <w:rFonts w:eastAsiaTheme="minorEastAsia"/>
          <w:color w:val="000000" w:themeColor="text1"/>
        </w:rPr>
        <w:t xml:space="preserve"> регенерационного типа</w:t>
      </w:r>
      <w:r w:rsidRPr="002C4C69">
        <w:rPr>
          <w:rFonts w:eastAsiaTheme="minorEastAsia"/>
          <w:color w:val="000000" w:themeColor="text1"/>
        </w:rPr>
        <w:t>.</w:t>
      </w:r>
    </w:p>
    <w:p w14:paraId="4E7E3731" w14:textId="5AF0FE6F" w:rsidR="0095233B" w:rsidRPr="002C4C69" w:rsidRDefault="0095233B" w:rsidP="001708B5">
      <w:pPr>
        <w:ind w:firstLine="709"/>
        <w:rPr>
          <w:rFonts w:eastAsiaTheme="minorEastAsia"/>
          <w:i/>
          <w:iCs/>
          <w:color w:val="000000" w:themeColor="text1"/>
        </w:rPr>
      </w:pPr>
      <w:r w:rsidRPr="002C4C69">
        <w:rPr>
          <w:rFonts w:eastAsiaTheme="minorEastAsia"/>
          <w:color w:val="000000" w:themeColor="text1"/>
        </w:rPr>
        <w:t xml:space="preserve">Для динамического модуля упругости и величины упругого отскока </w:t>
      </w:r>
      <w:r w:rsidR="007A32D9" w:rsidRPr="002C4C69">
        <w:rPr>
          <w:rFonts w:eastAsiaTheme="minorEastAsia"/>
          <w:color w:val="000000" w:themeColor="text1"/>
        </w:rPr>
        <w:t xml:space="preserve">молотка Шмидта </w:t>
      </w:r>
      <w:r w:rsidRPr="002C4C69">
        <w:rPr>
          <w:rFonts w:eastAsiaTheme="minorEastAsia"/>
          <w:color w:val="000000" w:themeColor="text1"/>
        </w:rPr>
        <w:t xml:space="preserve">ни в одной толще не наблюдается четкой взаимосвязи с положением в разрезе, однако сохраняются общие тенденции, описанные для </w:t>
      </w:r>
      <w:r w:rsidRPr="002C4C69">
        <w:rPr>
          <w:rFonts w:eastAsiaTheme="minorEastAsia"/>
          <w:i/>
          <w:iCs/>
          <w:color w:val="000000" w:themeColor="text1"/>
          <w:lang w:val="en-US"/>
        </w:rPr>
        <w:t>R</w:t>
      </w:r>
      <w:r w:rsidRPr="002C4C69">
        <w:rPr>
          <w:rFonts w:eastAsiaTheme="minorEastAsia"/>
          <w:i/>
          <w:iCs/>
          <w:color w:val="000000" w:themeColor="text1"/>
          <w:vertAlign w:val="subscript"/>
          <w:lang w:val="en-US"/>
        </w:rPr>
        <w:t>c</w:t>
      </w:r>
      <w:r w:rsidRPr="002C4C69">
        <w:rPr>
          <w:rFonts w:eastAsiaTheme="minorEastAsia"/>
          <w:i/>
          <w:iCs/>
          <w:color w:val="000000" w:themeColor="text1"/>
        </w:rPr>
        <w:t>.</w:t>
      </w:r>
    </w:p>
    <w:p w14:paraId="5B053330" w14:textId="7DCA50AB" w:rsidR="0095233B" w:rsidRPr="007A32D9" w:rsidRDefault="0095233B" w:rsidP="007A32D9">
      <w:pPr>
        <w:pStyle w:val="a3"/>
        <w:numPr>
          <w:ilvl w:val="0"/>
          <w:numId w:val="14"/>
        </w:numPr>
        <w:rPr>
          <w:rFonts w:eastAsiaTheme="minorEastAsia"/>
        </w:rPr>
      </w:pPr>
      <w:r w:rsidRPr="007A32D9">
        <w:rPr>
          <w:rFonts w:eastAsiaTheme="minorEastAsia"/>
        </w:rPr>
        <w:t xml:space="preserve">Установлена статистически значимая экспоненциальная взаимосвязь </w:t>
      </w:r>
      <w:proofErr w:type="spellStart"/>
      <w:r w:rsidRPr="007A32D9">
        <w:rPr>
          <w:rFonts w:eastAsiaTheme="minorEastAsia"/>
          <w:i/>
          <w:iCs/>
          <w:lang w:val="en-US"/>
        </w:rPr>
        <w:t>R</w:t>
      </w:r>
      <w:r w:rsidRPr="007A32D9">
        <w:rPr>
          <w:rFonts w:eastAsiaTheme="minorEastAsia"/>
          <w:i/>
          <w:iCs/>
          <w:vertAlign w:val="subscript"/>
          <w:lang w:val="en-US"/>
        </w:rPr>
        <w:t>c</w:t>
      </w:r>
      <w:proofErr w:type="spellEnd"/>
      <w:r w:rsidRPr="007A32D9">
        <w:rPr>
          <w:rFonts w:eastAsiaTheme="minorEastAsia"/>
        </w:rPr>
        <w:t xml:space="preserve"> и </w:t>
      </w:r>
      <w:r w:rsidRPr="007A32D9">
        <w:rPr>
          <w:rFonts w:eastAsiaTheme="minorEastAsia"/>
          <w:i/>
          <w:iCs/>
          <w:lang w:val="en-US"/>
        </w:rPr>
        <w:t>R</w:t>
      </w:r>
      <w:r w:rsidRPr="007A32D9">
        <w:rPr>
          <w:rFonts w:eastAsiaTheme="minorEastAsia"/>
          <w:i/>
          <w:iCs/>
        </w:rPr>
        <w:t>:</w:t>
      </w:r>
    </w:p>
    <w:p w14:paraId="03452DD4" w14:textId="283B5180" w:rsidR="0095233B" w:rsidRPr="00A4616D" w:rsidRDefault="009F4B6E" w:rsidP="00A4616D">
      <w:pPr>
        <w:pStyle w:val="a3"/>
        <w:ind w:left="1134" w:hanging="992"/>
        <w:jc w:val="center"/>
        <w:rPr>
          <w:rFonts w:eastAsiaTheme="minorEastAsia"/>
          <w:i/>
          <w:iCs/>
        </w:rPr>
      </w:pPr>
      <m:oMath>
        <m:sSub>
          <m:sSubPr>
            <m:ctrlPr>
              <w:rPr>
                <w:rFonts w:ascii="Cambria Math" w:hAnsi="Cambria Math"/>
                <w:i/>
                <w:vertAlign w:val="subscript"/>
                <w:lang w:val="en-US"/>
              </w:rPr>
            </m:ctrlPr>
          </m:sSubPr>
          <m:e>
            <m:r>
              <w:rPr>
                <w:rFonts w:ascii="Cambria Math" w:hAnsi="Cambria Math"/>
                <w:vertAlign w:val="subscript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vertAlign w:val="subscript"/>
                <w:lang w:val="en-US"/>
              </w:rPr>
              <m:t>c</m:t>
            </m:r>
          </m:sub>
        </m:sSub>
        <m:r>
          <w:rPr>
            <w:rFonts w:ascii="Cambria Math" w:hAnsi="Cambria Math"/>
          </w:rPr>
          <m:t xml:space="preserve"> = 2,8903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vertAlign w:val="superscript"/>
              </w:rPr>
              <m:t>0,0696</m:t>
            </m:r>
            <m:r>
              <w:rPr>
                <w:rFonts w:ascii="Cambria Math" w:hAnsi="Cambria Math"/>
                <w:vertAlign w:val="superscript"/>
                <w:lang w:val="en-US"/>
              </w:rPr>
              <m:t>R</m:t>
            </m:r>
          </m:sup>
        </m:sSup>
      </m:oMath>
      <w:r w:rsidR="00A4616D">
        <w:rPr>
          <w:rFonts w:eastAsiaTheme="minorEastAsia"/>
        </w:rPr>
        <w:t xml:space="preserve"> ;</w:t>
      </w:r>
      <w:r w:rsidR="00A4616D">
        <w:rPr>
          <w:rFonts w:eastAsiaTheme="minorEastAsia"/>
        </w:rPr>
        <w:tab/>
      </w:r>
      <w:r w:rsidR="00A4616D" w:rsidRPr="00A4616D">
        <w:rPr>
          <w:rFonts w:eastAsiaTheme="minorEastAsia"/>
          <w:i/>
          <w:iCs/>
        </w:rPr>
        <w:t>(r² = 0,76, r = 0,87)</w:t>
      </w:r>
    </w:p>
    <w:p w14:paraId="6DE5BE10" w14:textId="633150CA" w:rsidR="00CE4150" w:rsidRDefault="00CE4150" w:rsidP="007A32D9">
      <w:pPr>
        <w:pStyle w:val="a3"/>
        <w:numPr>
          <w:ilvl w:val="0"/>
          <w:numId w:val="14"/>
        </w:numPr>
      </w:pPr>
      <w:r w:rsidRPr="00CE4150">
        <w:t xml:space="preserve">Взаимосвязь </w:t>
      </w:r>
      <w:r w:rsidRPr="00CE4150">
        <w:rPr>
          <w:i/>
          <w:iCs/>
          <w:lang w:val="en-US"/>
        </w:rPr>
        <w:t>E</w:t>
      </w:r>
      <w:r w:rsidRPr="00CE4150">
        <w:t xml:space="preserve"> и </w:t>
      </w:r>
      <w:r w:rsidRPr="00CE4150">
        <w:rPr>
          <w:i/>
          <w:iCs/>
          <w:lang w:val="en-US"/>
        </w:rPr>
        <w:t>R</w:t>
      </w:r>
      <w:r w:rsidRPr="00CE4150">
        <w:t xml:space="preserve"> статистически не подтверждена (r²=0</w:t>
      </w:r>
      <w:r>
        <w:t>,</w:t>
      </w:r>
      <w:r w:rsidRPr="00CE4150">
        <w:t>53)</w:t>
      </w:r>
      <w:r w:rsidR="009A7FEE">
        <w:t>.</w:t>
      </w:r>
    </w:p>
    <w:p w14:paraId="433407E1" w14:textId="2A7B50E3" w:rsidR="009A7FEE" w:rsidRPr="009F4B6E" w:rsidRDefault="00A05B0A" w:rsidP="009A7FEE">
      <w:pPr>
        <w:pStyle w:val="a3"/>
        <w:numPr>
          <w:ilvl w:val="0"/>
          <w:numId w:val="14"/>
        </w:numPr>
      </w:pPr>
      <w:r w:rsidRPr="009F4B6E">
        <w:t xml:space="preserve">Установлена схожесть полученного эмпирического уравнения с </w:t>
      </w:r>
      <w:r w:rsidR="009A7FEE" w:rsidRPr="009F4B6E">
        <w:t>формулой</w:t>
      </w:r>
      <w:r w:rsidR="00A4616D" w:rsidRPr="009F4B6E">
        <w:t xml:space="preserve"> для бетонов из ГОСТ 22690-88 и формулой</w:t>
      </w:r>
      <w:r w:rsidR="009A7FEE" w:rsidRPr="009F4B6E">
        <w:t xml:space="preserve"> </w:t>
      </w:r>
      <w:r w:rsidR="009A7FEE" w:rsidRPr="009F4B6E">
        <w:rPr>
          <w:lang w:val="en-US"/>
        </w:rPr>
        <w:t>Katz</w:t>
      </w:r>
      <w:r w:rsidR="009A7FEE" w:rsidRPr="009F4B6E">
        <w:t xml:space="preserve"> (2000) для пород разного генезиса, в том числе карбонатов.</w:t>
      </w:r>
    </w:p>
    <w:p w14:paraId="67BDADD1" w14:textId="41543332" w:rsidR="006616C3" w:rsidRDefault="00CE4150" w:rsidP="00CE4150">
      <w:pPr>
        <w:ind w:firstLine="360"/>
        <w:rPr>
          <w:b/>
          <w:bCs/>
        </w:rPr>
      </w:pPr>
      <w:r w:rsidRPr="00CE4150">
        <w:rPr>
          <w:b/>
          <w:bCs/>
        </w:rPr>
        <w:t>Выводы</w:t>
      </w:r>
      <w:r>
        <w:rPr>
          <w:b/>
          <w:bCs/>
        </w:rPr>
        <w:t xml:space="preserve"> </w:t>
      </w:r>
    </w:p>
    <w:p w14:paraId="7DE60E56" w14:textId="4CAA3B37" w:rsidR="006616C3" w:rsidRPr="002C4C69" w:rsidRDefault="00946DA8" w:rsidP="00C34DA4">
      <w:pPr>
        <w:pStyle w:val="a3"/>
        <w:numPr>
          <w:ilvl w:val="0"/>
          <w:numId w:val="13"/>
        </w:numPr>
        <w:tabs>
          <w:tab w:val="left" w:pos="567"/>
        </w:tabs>
        <w:ind w:left="567" w:hanging="425"/>
        <w:rPr>
          <w:b/>
          <w:bCs/>
          <w:color w:val="000000" w:themeColor="text1"/>
        </w:rPr>
      </w:pPr>
      <w:r w:rsidRPr="002C4C69">
        <w:rPr>
          <w:color w:val="000000" w:themeColor="text1"/>
        </w:rPr>
        <w:t xml:space="preserve">Выявлены некоторые </w:t>
      </w:r>
      <w:r w:rsidR="006616C3" w:rsidRPr="002C4C69">
        <w:rPr>
          <w:color w:val="000000" w:themeColor="text1"/>
        </w:rPr>
        <w:t>закономерности изменения физических и физико-механических</w:t>
      </w:r>
      <w:r w:rsidR="00C34DA4" w:rsidRPr="002C4C69">
        <w:rPr>
          <w:color w:val="000000" w:themeColor="text1"/>
        </w:rPr>
        <w:t xml:space="preserve"> </w:t>
      </w:r>
      <w:r w:rsidR="006616C3" w:rsidRPr="002C4C69">
        <w:rPr>
          <w:color w:val="000000" w:themeColor="text1"/>
        </w:rPr>
        <w:t xml:space="preserve">характеристик по разрезу </w:t>
      </w:r>
      <w:proofErr w:type="spellStart"/>
      <w:r w:rsidR="006616C3" w:rsidRPr="002C4C69">
        <w:rPr>
          <w:color w:val="000000" w:themeColor="text1"/>
        </w:rPr>
        <w:t>мячковского</w:t>
      </w:r>
      <w:proofErr w:type="spellEnd"/>
      <w:r w:rsidR="006616C3" w:rsidRPr="002C4C69">
        <w:rPr>
          <w:color w:val="000000" w:themeColor="text1"/>
        </w:rPr>
        <w:t xml:space="preserve"> горизонта</w:t>
      </w:r>
      <w:r w:rsidR="002360FB" w:rsidRPr="002C4C69">
        <w:rPr>
          <w:color w:val="000000" w:themeColor="text1"/>
        </w:rPr>
        <w:t>, обусловленные литолого-структурными особенностями пород</w:t>
      </w:r>
      <w:r w:rsidRPr="002C4C69">
        <w:rPr>
          <w:color w:val="000000" w:themeColor="text1"/>
        </w:rPr>
        <w:t>.</w:t>
      </w:r>
    </w:p>
    <w:p w14:paraId="3F71AC61" w14:textId="563CD7E2" w:rsidR="00CE4150" w:rsidRPr="002C4C69" w:rsidRDefault="00C34DA4" w:rsidP="00C34DA4">
      <w:pPr>
        <w:pStyle w:val="a3"/>
        <w:numPr>
          <w:ilvl w:val="0"/>
          <w:numId w:val="13"/>
        </w:numPr>
        <w:tabs>
          <w:tab w:val="left" w:pos="567"/>
        </w:tabs>
        <w:ind w:left="567" w:hanging="425"/>
        <w:rPr>
          <w:color w:val="000000" w:themeColor="text1"/>
        </w:rPr>
      </w:pPr>
      <w:r w:rsidRPr="002C4C69">
        <w:rPr>
          <w:color w:val="000000" w:themeColor="text1"/>
        </w:rPr>
        <w:t>Взаимосвязь</w:t>
      </w:r>
      <w:r w:rsidR="006616C3" w:rsidRPr="002C4C69">
        <w:rPr>
          <w:color w:val="000000" w:themeColor="text1"/>
        </w:rPr>
        <w:t xml:space="preserve"> </w:t>
      </w:r>
      <w:r w:rsidRPr="002C4C69">
        <w:rPr>
          <w:i/>
          <w:iCs/>
          <w:color w:val="000000" w:themeColor="text1"/>
          <w:lang w:val="en-US"/>
        </w:rPr>
        <w:t>R</w:t>
      </w:r>
      <w:r w:rsidRPr="002C4C69">
        <w:rPr>
          <w:i/>
          <w:iCs/>
          <w:color w:val="000000" w:themeColor="text1"/>
          <w:vertAlign w:val="subscript"/>
          <w:lang w:val="en-US"/>
        </w:rPr>
        <w:t>c</w:t>
      </w:r>
      <w:r w:rsidR="006616C3" w:rsidRPr="002C4C69">
        <w:rPr>
          <w:color w:val="000000" w:themeColor="text1"/>
        </w:rPr>
        <w:t xml:space="preserve"> </w:t>
      </w:r>
      <w:r w:rsidRPr="002C4C69">
        <w:rPr>
          <w:color w:val="000000" w:themeColor="text1"/>
        </w:rPr>
        <w:t>и</w:t>
      </w:r>
      <w:r w:rsidR="006616C3" w:rsidRPr="002C4C69">
        <w:rPr>
          <w:color w:val="000000" w:themeColor="text1"/>
        </w:rPr>
        <w:t xml:space="preserve"> </w:t>
      </w:r>
      <w:r w:rsidRPr="002C4C69">
        <w:rPr>
          <w:i/>
          <w:iCs/>
          <w:color w:val="000000" w:themeColor="text1"/>
          <w:lang w:val="en-US"/>
        </w:rPr>
        <w:t>R</w:t>
      </w:r>
      <w:r w:rsidRPr="002C4C69">
        <w:rPr>
          <w:color w:val="000000" w:themeColor="text1"/>
        </w:rPr>
        <w:t xml:space="preserve"> для </w:t>
      </w:r>
      <w:r w:rsidR="00095EC0" w:rsidRPr="002C4C69">
        <w:rPr>
          <w:color w:val="000000" w:themeColor="text1"/>
        </w:rPr>
        <w:t xml:space="preserve">карбонатных </w:t>
      </w:r>
      <w:r w:rsidRPr="002C4C69">
        <w:rPr>
          <w:color w:val="000000" w:themeColor="text1"/>
        </w:rPr>
        <w:t xml:space="preserve">пород </w:t>
      </w:r>
      <w:proofErr w:type="spellStart"/>
      <w:r w:rsidRPr="002C4C69">
        <w:rPr>
          <w:color w:val="000000" w:themeColor="text1"/>
        </w:rPr>
        <w:t>мячковского</w:t>
      </w:r>
      <w:proofErr w:type="spellEnd"/>
      <w:r w:rsidRPr="002C4C69">
        <w:rPr>
          <w:color w:val="000000" w:themeColor="text1"/>
        </w:rPr>
        <w:t xml:space="preserve"> горизонта в районе Домодедовского карьера</w:t>
      </w:r>
      <w:r w:rsidR="006616C3" w:rsidRPr="002C4C69">
        <w:rPr>
          <w:color w:val="000000" w:themeColor="text1"/>
        </w:rPr>
        <w:t xml:space="preserve"> имеет четкий экспоненциальных характер</w:t>
      </w:r>
      <w:r w:rsidR="00946DA8" w:rsidRPr="002C4C69">
        <w:rPr>
          <w:color w:val="000000" w:themeColor="text1"/>
        </w:rPr>
        <w:t>.</w:t>
      </w:r>
    </w:p>
    <w:p w14:paraId="7DE83628" w14:textId="4CD66480" w:rsidR="00095EC0" w:rsidRPr="002C4C69" w:rsidRDefault="00C34DA4" w:rsidP="0003018D">
      <w:pPr>
        <w:pStyle w:val="a3"/>
        <w:numPr>
          <w:ilvl w:val="0"/>
          <w:numId w:val="13"/>
        </w:numPr>
        <w:tabs>
          <w:tab w:val="left" w:pos="567"/>
        </w:tabs>
        <w:ind w:left="567" w:hanging="425"/>
        <w:rPr>
          <w:color w:val="000000" w:themeColor="text1"/>
        </w:rPr>
      </w:pPr>
      <w:r w:rsidRPr="002C4C69">
        <w:rPr>
          <w:color w:val="000000" w:themeColor="text1"/>
        </w:rPr>
        <w:t>Для уточнения уравнения пересчета необходима более строгая типизация пород и увеличение исследуемой выборки</w:t>
      </w:r>
      <w:r w:rsidR="00946DA8" w:rsidRPr="002C4C69">
        <w:rPr>
          <w:color w:val="000000" w:themeColor="text1"/>
        </w:rPr>
        <w:t>.</w:t>
      </w:r>
      <w:r w:rsidR="00095EC0" w:rsidRPr="002C4C69">
        <w:rPr>
          <w:color w:val="000000" w:themeColor="text1"/>
        </w:rPr>
        <w:t xml:space="preserve"> </w:t>
      </w:r>
    </w:p>
    <w:sectPr w:rsidR="00095EC0" w:rsidRPr="002C4C69" w:rsidSect="003D4F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2C5D"/>
    <w:multiLevelType w:val="hybridMultilevel"/>
    <w:tmpl w:val="F5FE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F41D0"/>
    <w:multiLevelType w:val="hybridMultilevel"/>
    <w:tmpl w:val="1610EABC"/>
    <w:lvl w:ilvl="0" w:tplc="A00446DC">
      <w:start w:val="1"/>
      <w:numFmt w:val="bullet"/>
      <w:lvlText w:val=""/>
      <w:lvlJc w:val="left"/>
      <w:pPr>
        <w:ind w:left="397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C4FEE"/>
    <w:multiLevelType w:val="multilevel"/>
    <w:tmpl w:val="900C99C0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C0812A8"/>
    <w:multiLevelType w:val="hybridMultilevel"/>
    <w:tmpl w:val="2C0E84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EC5E37"/>
    <w:multiLevelType w:val="multilevel"/>
    <w:tmpl w:val="56A2DF50"/>
    <w:lvl w:ilvl="0">
      <w:start w:val="1"/>
      <w:numFmt w:val="bullet"/>
      <w:lvlText w:val=""/>
      <w:lvlJc w:val="left"/>
      <w:pPr>
        <w:ind w:left="567" w:firstLine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4087409"/>
    <w:multiLevelType w:val="hybridMultilevel"/>
    <w:tmpl w:val="B44EBB48"/>
    <w:lvl w:ilvl="0" w:tplc="F03493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612CBD"/>
    <w:multiLevelType w:val="hybridMultilevel"/>
    <w:tmpl w:val="C9EA8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C3509"/>
    <w:multiLevelType w:val="hybridMultilevel"/>
    <w:tmpl w:val="AB1A8798"/>
    <w:lvl w:ilvl="0" w:tplc="ED06B800">
      <w:start w:val="1"/>
      <w:numFmt w:val="bullet"/>
      <w:lvlText w:val=""/>
      <w:lvlJc w:val="left"/>
      <w:pPr>
        <w:ind w:left="567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3C22927"/>
    <w:multiLevelType w:val="hybridMultilevel"/>
    <w:tmpl w:val="F64AF67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7C73CD"/>
    <w:multiLevelType w:val="hybridMultilevel"/>
    <w:tmpl w:val="56A2DF50"/>
    <w:lvl w:ilvl="0" w:tplc="1AA0C5DC">
      <w:start w:val="1"/>
      <w:numFmt w:val="bullet"/>
      <w:lvlText w:val=""/>
      <w:lvlJc w:val="left"/>
      <w:pPr>
        <w:ind w:left="567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62FE7060"/>
    <w:multiLevelType w:val="hybridMultilevel"/>
    <w:tmpl w:val="C594747A"/>
    <w:lvl w:ilvl="0" w:tplc="FAAE7E96">
      <w:start w:val="1"/>
      <w:numFmt w:val="bullet"/>
      <w:lvlText w:val=""/>
      <w:lvlJc w:val="left"/>
      <w:pPr>
        <w:ind w:left="397" w:firstLine="2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5664E81"/>
    <w:multiLevelType w:val="multilevel"/>
    <w:tmpl w:val="DD8493E4"/>
    <w:lvl w:ilvl="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94A0C2C"/>
    <w:multiLevelType w:val="multilevel"/>
    <w:tmpl w:val="F64AF67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C7159F"/>
    <w:multiLevelType w:val="multilevel"/>
    <w:tmpl w:val="AB1A8798"/>
    <w:lvl w:ilvl="0">
      <w:start w:val="1"/>
      <w:numFmt w:val="bullet"/>
      <w:lvlText w:val=""/>
      <w:lvlJc w:val="left"/>
      <w:pPr>
        <w:ind w:left="567" w:firstLine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0"/>
  </w:num>
  <w:num w:numId="5">
    <w:abstractNumId w:val="11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13"/>
  </w:num>
  <w:num w:numId="11">
    <w:abstractNumId w:val="8"/>
  </w:num>
  <w:num w:numId="12">
    <w:abstractNumId w:val="1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A5"/>
    <w:rsid w:val="000650FE"/>
    <w:rsid w:val="00092B17"/>
    <w:rsid w:val="00095EC0"/>
    <w:rsid w:val="001708B5"/>
    <w:rsid w:val="0022642C"/>
    <w:rsid w:val="0022705F"/>
    <w:rsid w:val="002360FB"/>
    <w:rsid w:val="002C4C69"/>
    <w:rsid w:val="003D4FA5"/>
    <w:rsid w:val="006616C3"/>
    <w:rsid w:val="00785EE5"/>
    <w:rsid w:val="007A32D9"/>
    <w:rsid w:val="00804FCE"/>
    <w:rsid w:val="008217CA"/>
    <w:rsid w:val="00886123"/>
    <w:rsid w:val="008D15F2"/>
    <w:rsid w:val="008E0989"/>
    <w:rsid w:val="009078F8"/>
    <w:rsid w:val="00946DA8"/>
    <w:rsid w:val="0095233B"/>
    <w:rsid w:val="009A7FEE"/>
    <w:rsid w:val="009E358B"/>
    <w:rsid w:val="009F4B6E"/>
    <w:rsid w:val="00A05B0A"/>
    <w:rsid w:val="00A4616D"/>
    <w:rsid w:val="00C34DA4"/>
    <w:rsid w:val="00CE4150"/>
    <w:rsid w:val="00D14864"/>
    <w:rsid w:val="00E64EE0"/>
    <w:rsid w:val="00F00312"/>
    <w:rsid w:val="00F4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F081"/>
  <w15:chartTrackingRefBased/>
  <w15:docId w15:val="{30498E11-A3A5-8A4C-8487-A1AB12BC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FA5"/>
    <w:pPr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 Кушнарёв</dc:creator>
  <cp:keywords/>
  <dc:description/>
  <cp:lastModifiedBy>миша Кушнарёв</cp:lastModifiedBy>
  <cp:revision>7</cp:revision>
  <dcterms:created xsi:type="dcterms:W3CDTF">2025-04-14T06:01:00Z</dcterms:created>
  <dcterms:modified xsi:type="dcterms:W3CDTF">2025-04-16T09:42:00Z</dcterms:modified>
</cp:coreProperties>
</file>