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9F" w:rsidRPr="009A4AE9" w:rsidRDefault="0012389F" w:rsidP="00123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:rsidR="0012389F" w:rsidRPr="009A4AE9" w:rsidRDefault="0012389F" w:rsidP="00123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Pr="00FC0254">
        <w:rPr>
          <w:rFonts w:ascii="Times New Roman" w:hAnsi="Times New Roman" w:cs="Times New Roman"/>
          <w:b/>
          <w:sz w:val="28"/>
          <w:szCs w:val="28"/>
        </w:rPr>
        <w:t>Корпоративное право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:rsidR="0012389F" w:rsidRPr="0012389F" w:rsidRDefault="0012389F" w:rsidP="0012389F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A5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предложенных </w:t>
      </w:r>
      <w:r w:rsidRPr="00A517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тем:</w:t>
      </w:r>
    </w:p>
    <w:p w:rsidR="0012389F" w:rsidRPr="0012389F" w:rsidRDefault="0012389F" w:rsidP="00123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389F">
        <w:rPr>
          <w:rFonts w:ascii="Times New Roman" w:hAnsi="Times New Roman" w:cs="Times New Roman"/>
          <w:sz w:val="28"/>
          <w:szCs w:val="28"/>
        </w:rPr>
        <w:t xml:space="preserve">Корпоративное право и концепция устойчивого развития. </w:t>
      </w:r>
    </w:p>
    <w:p w:rsidR="0012389F" w:rsidRPr="0012389F" w:rsidRDefault="0012389F" w:rsidP="00123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389F">
        <w:rPr>
          <w:rFonts w:ascii="Times New Roman" w:hAnsi="Times New Roman" w:cs="Times New Roman"/>
          <w:sz w:val="28"/>
          <w:szCs w:val="28"/>
        </w:rPr>
        <w:t>Организационно-правовая форма юридического лица: критерии разграничения и их оценка.</w:t>
      </w:r>
    </w:p>
    <w:p w:rsidR="0012389F" w:rsidRPr="0012389F" w:rsidRDefault="0012389F" w:rsidP="00123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389F">
        <w:rPr>
          <w:rFonts w:ascii="Times New Roman" w:hAnsi="Times New Roman" w:cs="Times New Roman"/>
          <w:sz w:val="28"/>
          <w:szCs w:val="28"/>
        </w:rPr>
        <w:t>Нуждаются ли непубличные общества в расширении диспозитивности регулирования их деятельности?</w:t>
      </w:r>
    </w:p>
    <w:p w:rsidR="0012389F" w:rsidRDefault="0012389F" w:rsidP="00123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389F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:rsidR="0012389F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389F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:rsidR="0012389F" w:rsidRPr="00E739C1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389F" w:rsidRPr="00E739C1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:rsidR="0012389F" w:rsidRPr="00E739C1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:rsidR="0012389F" w:rsidRPr="00E739C1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:rsidR="0012389F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2389F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2389F" w:rsidRPr="00E739C1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судебной практики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2389F" w:rsidRPr="00E739C1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:rsidR="0012389F" w:rsidRPr="00E739C1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:rsidR="0012389F" w:rsidRPr="009120C0" w:rsidRDefault="0012389F" w:rsidP="001238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:rsidR="00310170" w:rsidRDefault="00310170"/>
    <w:sectPr w:rsidR="00310170" w:rsidSect="0031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1E35"/>
    <w:multiLevelType w:val="hybridMultilevel"/>
    <w:tmpl w:val="F7FE62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89F"/>
    <w:rsid w:val="0012389F"/>
    <w:rsid w:val="00310170"/>
    <w:rsid w:val="00F6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389F"/>
  </w:style>
  <w:style w:type="paragraph" w:styleId="a3">
    <w:name w:val="List Paragraph"/>
    <w:basedOn w:val="a"/>
    <w:uiPriority w:val="34"/>
    <w:qFormat/>
    <w:rsid w:val="0012389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2021-11-19T05:18:00Z</dcterms:created>
  <dcterms:modified xsi:type="dcterms:W3CDTF">2021-11-19T05:18:00Z</dcterms:modified>
</cp:coreProperties>
</file>