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B0" w:rsidRPr="000428EE" w:rsidRDefault="009E73B0" w:rsidP="009E73B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Универсиада – 2022</w:t>
      </w:r>
    </w:p>
    <w:p w:rsidR="009E73B0" w:rsidRPr="000428EE" w:rsidRDefault="009E73B0" w:rsidP="009E73B0">
      <w:pPr>
        <w:jc w:val="center"/>
        <w:rPr>
          <w:b/>
          <w:sz w:val="28"/>
          <w:szCs w:val="28"/>
          <w:lang w:val="ru-RU"/>
        </w:rPr>
      </w:pPr>
      <w:r w:rsidRPr="000428EE">
        <w:rPr>
          <w:b/>
          <w:sz w:val="28"/>
          <w:szCs w:val="28"/>
          <w:lang w:val="ru-RU"/>
        </w:rPr>
        <w:t>Задание для Универсиады «Ломоносов» по направлению подготовки «Юриспруденция» по секции «</w:t>
      </w:r>
      <w:r>
        <w:rPr>
          <w:b/>
          <w:sz w:val="28"/>
          <w:szCs w:val="28"/>
          <w:lang w:val="ru-RU"/>
        </w:rPr>
        <w:t>Коммерческое право</w:t>
      </w:r>
      <w:r w:rsidRPr="000428EE">
        <w:rPr>
          <w:b/>
          <w:sz w:val="28"/>
          <w:szCs w:val="28"/>
          <w:lang w:val="ru-RU"/>
        </w:rPr>
        <w:t>»</w:t>
      </w:r>
    </w:p>
    <w:p w:rsidR="009E73B0" w:rsidRPr="009D4BAC" w:rsidRDefault="009E73B0" w:rsidP="009E73B0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3B0" w:rsidRDefault="009E73B0" w:rsidP="009E73B0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Участники отборочного заочного тура универсиады выполняют по своему выбору </w:t>
      </w:r>
      <w:r w:rsidRPr="000428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представленных творческих заданий</w:t>
      </w:r>
      <w:r>
        <w:rPr>
          <w:rFonts w:ascii="Times New Roman" w:hAnsi="Times New Roman"/>
          <w:sz w:val="28"/>
          <w:szCs w:val="28"/>
        </w:rPr>
        <w:t>.</w:t>
      </w:r>
    </w:p>
    <w:p w:rsidR="009E73B0" w:rsidRPr="00113462" w:rsidRDefault="009E73B0" w:rsidP="009E73B0">
      <w:pPr>
        <w:spacing w:line="360" w:lineRule="auto"/>
        <w:rPr>
          <w:b/>
          <w:sz w:val="28"/>
          <w:szCs w:val="28"/>
          <w:lang w:val="ru-RU"/>
        </w:rPr>
      </w:pPr>
    </w:p>
    <w:p w:rsidR="009E73B0" w:rsidRPr="009E73B0" w:rsidRDefault="009E73B0" w:rsidP="009E73B0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73B0">
        <w:rPr>
          <w:rFonts w:ascii="Times New Roman" w:hAnsi="Times New Roman" w:cs="Times New Roman"/>
          <w:b/>
          <w:sz w:val="28"/>
          <w:szCs w:val="28"/>
        </w:rPr>
        <w:t xml:space="preserve">Эссе на тему: Правовые проблемы организации сбыта сельскохозяйственной продукции </w:t>
      </w:r>
    </w:p>
    <w:p w:rsidR="009E73B0" w:rsidRPr="009E73B0" w:rsidRDefault="009E73B0" w:rsidP="009E73B0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73B0">
        <w:rPr>
          <w:rFonts w:ascii="Times New Roman" w:hAnsi="Times New Roman" w:cs="Times New Roman"/>
          <w:b/>
          <w:sz w:val="28"/>
          <w:szCs w:val="28"/>
        </w:rPr>
        <w:t>Эссе на тему: Изменения в российском торговом праве под влиянием иностранных моделей</w:t>
      </w:r>
    </w:p>
    <w:p w:rsidR="009E73B0" w:rsidRPr="009E73B0" w:rsidRDefault="009E73B0" w:rsidP="009E73B0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73B0">
        <w:rPr>
          <w:rFonts w:ascii="Times New Roman" w:hAnsi="Times New Roman" w:cs="Times New Roman"/>
          <w:b/>
          <w:sz w:val="28"/>
          <w:szCs w:val="28"/>
        </w:rPr>
        <w:t>Правовое заключение по кейсу:</w:t>
      </w:r>
    </w:p>
    <w:p w:rsidR="009E73B0" w:rsidRPr="00113462" w:rsidRDefault="009E73B0" w:rsidP="009E73B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113462">
        <w:rPr>
          <w:sz w:val="28"/>
          <w:szCs w:val="28"/>
          <w:lang w:val="ru-RU"/>
        </w:rPr>
        <w:t xml:space="preserve">Между компанией "А" и компанией "Б" был заключен </w:t>
      </w:r>
      <w:proofErr w:type="spellStart"/>
      <w:r w:rsidRPr="00113462">
        <w:rPr>
          <w:sz w:val="28"/>
          <w:szCs w:val="28"/>
          <w:lang w:val="ru-RU"/>
        </w:rPr>
        <w:t>договорна</w:t>
      </w:r>
      <w:proofErr w:type="spellEnd"/>
      <w:r w:rsidRPr="00113462">
        <w:rPr>
          <w:sz w:val="28"/>
          <w:szCs w:val="28"/>
          <w:lang w:val="ru-RU"/>
        </w:rPr>
        <w:t xml:space="preserve"> передачу объекта Х (технически сложного товара), который стороны назвали договором поставки, сторона</w:t>
      </w:r>
      <w:proofErr w:type="gramStart"/>
      <w:r w:rsidRPr="00113462">
        <w:rPr>
          <w:sz w:val="28"/>
          <w:szCs w:val="28"/>
          <w:lang w:val="ru-RU"/>
        </w:rPr>
        <w:t xml:space="preserve"> А</w:t>
      </w:r>
      <w:proofErr w:type="gramEnd"/>
      <w:r w:rsidRPr="00113462">
        <w:rPr>
          <w:sz w:val="28"/>
          <w:szCs w:val="28"/>
          <w:lang w:val="ru-RU"/>
        </w:rPr>
        <w:t xml:space="preserve"> именовалась по договору "Поставщик", а сторона Б - "Покупатель. </w:t>
      </w:r>
    </w:p>
    <w:p w:rsidR="009E73B0" w:rsidRPr="00113462" w:rsidRDefault="009E73B0" w:rsidP="009E73B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113462">
        <w:rPr>
          <w:sz w:val="28"/>
          <w:szCs w:val="28"/>
          <w:lang w:val="ru-RU"/>
        </w:rPr>
        <w:t>Стороны в Договоре указали стоимость продаваемого объекта Х в размере 1 млрд. рублей. В договоре был согласован срок поставки объекта Х – 19 ноября 2020 года. Стороны согласовали и указали в договоре поставки в разделе «Спецификация» укрупненный список передаваемого оборудования, в который были включены система двигателей, система  торможения, система связи и т.д</w:t>
      </w:r>
      <w:proofErr w:type="gramStart"/>
      <w:r w:rsidRPr="00113462">
        <w:rPr>
          <w:sz w:val="28"/>
          <w:szCs w:val="28"/>
          <w:lang w:val="ru-RU"/>
        </w:rPr>
        <w:t xml:space="preserve">.. </w:t>
      </w:r>
      <w:proofErr w:type="gramEnd"/>
      <w:r w:rsidRPr="00113462">
        <w:rPr>
          <w:sz w:val="28"/>
          <w:szCs w:val="28"/>
          <w:lang w:val="ru-RU"/>
        </w:rPr>
        <w:t>Подробный список оборудования, входящего в состав объекта Х, стороны указали в Приложении №1 «Спецификация» к договору поставки. Стоимость конкретного оборудования ни в договоре поставки, ни в приложении к нему не указывалась.</w:t>
      </w:r>
    </w:p>
    <w:p w:rsidR="009E73B0" w:rsidRPr="00113462" w:rsidRDefault="009E73B0" w:rsidP="009E73B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113462">
        <w:rPr>
          <w:sz w:val="28"/>
          <w:szCs w:val="28"/>
          <w:lang w:val="ru-RU"/>
        </w:rPr>
        <w:t xml:space="preserve">Во время приемки объекта Х обнаружилось, что подписанный Сторонами договор и Приложение №1 к нему по-разному описывали систему торможения в составе объекта Х.  В разделе «Спецификация» в договоре поставки было указано следующее: «Система торможения – </w:t>
      </w:r>
      <w:r w:rsidRPr="00113462">
        <w:rPr>
          <w:bCs/>
          <w:sz w:val="28"/>
          <w:szCs w:val="28"/>
          <w:lang w:val="ru-RU"/>
        </w:rPr>
        <w:t>1 комплект, включая механические тормозные устройства»</w:t>
      </w:r>
      <w:r w:rsidRPr="00113462">
        <w:rPr>
          <w:sz w:val="28"/>
          <w:szCs w:val="28"/>
          <w:lang w:val="ru-RU"/>
        </w:rPr>
        <w:t xml:space="preserve">. В Приложении №1 «Спецификация» к договору поставки было указано «Система торможения – </w:t>
      </w:r>
      <w:r w:rsidRPr="00113462">
        <w:rPr>
          <w:bCs/>
          <w:sz w:val="28"/>
          <w:szCs w:val="28"/>
          <w:lang w:val="ru-RU"/>
        </w:rPr>
        <w:t xml:space="preserve">1 комплект, не </w:t>
      </w:r>
      <w:r w:rsidRPr="00113462">
        <w:rPr>
          <w:bCs/>
          <w:sz w:val="28"/>
          <w:szCs w:val="28"/>
          <w:lang w:val="ru-RU"/>
        </w:rPr>
        <w:lastRenderedPageBreak/>
        <w:t>включая механические тормозные устройства»</w:t>
      </w:r>
      <w:r w:rsidRPr="00113462">
        <w:rPr>
          <w:sz w:val="28"/>
          <w:szCs w:val="28"/>
          <w:lang w:val="ru-RU"/>
        </w:rPr>
        <w:t>. В Приложении №1 «Спецификация»</w:t>
      </w:r>
      <w:r>
        <w:rPr>
          <w:sz w:val="28"/>
          <w:szCs w:val="28"/>
          <w:lang w:val="ru-RU"/>
        </w:rPr>
        <w:t xml:space="preserve"> </w:t>
      </w:r>
      <w:r w:rsidRPr="00113462">
        <w:rPr>
          <w:sz w:val="28"/>
          <w:szCs w:val="28"/>
          <w:lang w:val="ru-RU"/>
        </w:rPr>
        <w:t>в составе подробного списка оборудования, входящего в систему торможения, были указаны</w:t>
      </w:r>
      <w:r>
        <w:rPr>
          <w:sz w:val="28"/>
          <w:szCs w:val="28"/>
          <w:lang w:val="ru-RU"/>
        </w:rPr>
        <w:t xml:space="preserve"> </w:t>
      </w:r>
      <w:r w:rsidRPr="00113462">
        <w:rPr>
          <w:bCs/>
          <w:sz w:val="28"/>
          <w:szCs w:val="28"/>
          <w:lang w:val="ru-RU"/>
        </w:rPr>
        <w:t>электрические тормозные устройства</w:t>
      </w:r>
      <w:r w:rsidRPr="00113462">
        <w:rPr>
          <w:sz w:val="28"/>
          <w:szCs w:val="28"/>
          <w:lang w:val="ru-RU"/>
        </w:rPr>
        <w:t>.</w:t>
      </w:r>
    </w:p>
    <w:p w:rsidR="009E73B0" w:rsidRPr="00113462" w:rsidRDefault="009E73B0" w:rsidP="009E73B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113462">
        <w:rPr>
          <w:sz w:val="28"/>
          <w:szCs w:val="28"/>
          <w:lang w:val="ru-RU"/>
        </w:rPr>
        <w:t>В акте приема-передачи Стороны указали</w:t>
      </w:r>
      <w:r>
        <w:rPr>
          <w:sz w:val="28"/>
          <w:szCs w:val="28"/>
          <w:lang w:val="ru-RU"/>
        </w:rPr>
        <w:t>,</w:t>
      </w:r>
      <w:r w:rsidRPr="00113462">
        <w:rPr>
          <w:sz w:val="28"/>
          <w:szCs w:val="28"/>
          <w:lang w:val="ru-RU"/>
        </w:rPr>
        <w:t xml:space="preserve"> что механические тормозные устройства не были переданы в составе объекта Х, а электрические тормозные устройства были переданы Поставщиком и приняты Покупателем.</w:t>
      </w:r>
    </w:p>
    <w:p w:rsidR="009E73B0" w:rsidRPr="00113462" w:rsidRDefault="009E73B0" w:rsidP="009E73B0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113462">
        <w:rPr>
          <w:sz w:val="28"/>
          <w:szCs w:val="28"/>
          <w:lang w:val="ru-RU"/>
        </w:rPr>
        <w:t>Согласно Договору поставки</w:t>
      </w:r>
      <w:r>
        <w:rPr>
          <w:sz w:val="28"/>
          <w:szCs w:val="28"/>
          <w:lang w:val="ru-RU"/>
        </w:rPr>
        <w:t xml:space="preserve"> </w:t>
      </w:r>
      <w:r w:rsidRPr="00113462">
        <w:rPr>
          <w:sz w:val="28"/>
          <w:szCs w:val="28"/>
          <w:lang w:val="ru-RU"/>
        </w:rPr>
        <w:t>предусматривалось, что 80% от стоимости объекта Х должно быть уплачено Покупателем не позднее 180 дней до даты поставки. Последние  20% должны быть уплачены не позднее 90 дней после даты поставки. Покупатель своевременно уплатил  80%, а от оплаты 20% отказался, ссылаясь на недопоставку механических тормозных устройств.</w:t>
      </w:r>
    </w:p>
    <w:p w:rsidR="009E73B0" w:rsidRPr="00113462" w:rsidRDefault="009E73B0" w:rsidP="009E73B0">
      <w:pPr>
        <w:spacing w:line="360" w:lineRule="auto"/>
        <w:jc w:val="both"/>
        <w:rPr>
          <w:sz w:val="28"/>
          <w:szCs w:val="28"/>
          <w:lang w:val="ru-RU"/>
        </w:rPr>
      </w:pPr>
      <w:r w:rsidRPr="00113462">
        <w:rPr>
          <w:sz w:val="28"/>
          <w:szCs w:val="28"/>
          <w:lang w:val="ru-RU"/>
        </w:rPr>
        <w:t>Руководствуясь отсутствием в договоре поставки</w:t>
      </w:r>
      <w:r>
        <w:rPr>
          <w:sz w:val="28"/>
          <w:szCs w:val="28"/>
          <w:lang w:val="ru-RU"/>
        </w:rPr>
        <w:t xml:space="preserve"> и</w:t>
      </w:r>
      <w:r w:rsidRPr="00113462">
        <w:rPr>
          <w:sz w:val="28"/>
          <w:szCs w:val="28"/>
          <w:lang w:val="ru-RU"/>
        </w:rPr>
        <w:t xml:space="preserve"> приложениях к нему указания на стоимость механических тормозных устройств, Покупатель на основе проведенного анализа рынка указал, что стоимость  механических тормозных устройств составляет  250 млн. рублей,  а стоимость электрических - 200 млн. рублей. В связи с этим Покупатель потребовал вернуть излишне уплаченные средства в размере 50 млн. рублей. </w:t>
      </w:r>
    </w:p>
    <w:p w:rsidR="009E73B0" w:rsidRPr="00113462" w:rsidRDefault="009E73B0" w:rsidP="009E73B0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113462">
        <w:rPr>
          <w:sz w:val="28"/>
          <w:szCs w:val="28"/>
          <w:lang w:val="ru-RU"/>
        </w:rPr>
        <w:t>Поставщик отказал Покупателю в возврате денежных сре</w:t>
      </w:r>
      <w:proofErr w:type="gramStart"/>
      <w:r w:rsidRPr="00113462">
        <w:rPr>
          <w:sz w:val="28"/>
          <w:szCs w:val="28"/>
          <w:lang w:val="ru-RU"/>
        </w:rPr>
        <w:t>дств в р</w:t>
      </w:r>
      <w:proofErr w:type="gramEnd"/>
      <w:r w:rsidRPr="00113462">
        <w:rPr>
          <w:sz w:val="28"/>
          <w:szCs w:val="28"/>
          <w:lang w:val="ru-RU"/>
        </w:rPr>
        <w:t>азмере 50 млн. рублей, так как</w:t>
      </w:r>
      <w:r>
        <w:rPr>
          <w:sz w:val="28"/>
          <w:szCs w:val="28"/>
          <w:lang w:val="ru-RU"/>
        </w:rPr>
        <w:t xml:space="preserve"> </w:t>
      </w:r>
      <w:r w:rsidRPr="00113462">
        <w:rPr>
          <w:sz w:val="28"/>
          <w:szCs w:val="28"/>
          <w:lang w:val="ru-RU"/>
        </w:rPr>
        <w:t>вместо механических тормозных устройств, он поставил Покупателю электрические тормозные устройств, как было предусмотрено в Приложении №1 «Спецификация» к договору поставки и Покупатель принял указанные электрические тормозные устройства. По мнению Поставщика, стоимость электрических тормозных устрой</w:t>
      </w:r>
      <w:proofErr w:type="gramStart"/>
      <w:r w:rsidRPr="00113462">
        <w:rPr>
          <w:sz w:val="28"/>
          <w:szCs w:val="28"/>
          <w:lang w:val="ru-RU"/>
        </w:rPr>
        <w:t>ств пр</w:t>
      </w:r>
      <w:proofErr w:type="gramEnd"/>
      <w:r w:rsidRPr="00113462">
        <w:rPr>
          <w:sz w:val="28"/>
          <w:szCs w:val="28"/>
          <w:lang w:val="ru-RU"/>
        </w:rPr>
        <w:t xml:space="preserve">евышает стоимость механических тормозных устройств и составляет 300 млн. рублей. </w:t>
      </w:r>
      <w:proofErr w:type="gramStart"/>
      <w:r w:rsidRPr="00113462">
        <w:rPr>
          <w:sz w:val="28"/>
          <w:szCs w:val="28"/>
          <w:lang w:val="ru-RU"/>
        </w:rPr>
        <w:t>Поставщик потребовал от Покупателя оплатить оставшиеся 20% от стоимости объекта Х, а также</w:t>
      </w:r>
      <w:r>
        <w:rPr>
          <w:sz w:val="28"/>
          <w:szCs w:val="28"/>
          <w:lang w:val="ru-RU"/>
        </w:rPr>
        <w:t xml:space="preserve"> </w:t>
      </w:r>
      <w:r w:rsidRPr="00113462">
        <w:rPr>
          <w:sz w:val="28"/>
          <w:szCs w:val="28"/>
          <w:lang w:val="ru-RU"/>
        </w:rPr>
        <w:t>компенсировать разницу между стоимостью механических и электрических тормозных устройств в размере 50 млн. рублей.</w:t>
      </w:r>
      <w:proofErr w:type="gramEnd"/>
    </w:p>
    <w:p w:rsidR="009E73B0" w:rsidRPr="00113462" w:rsidRDefault="009E73B0" w:rsidP="009E73B0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113462">
        <w:rPr>
          <w:sz w:val="28"/>
          <w:szCs w:val="28"/>
          <w:lang w:val="ru-RU"/>
        </w:rPr>
        <w:t xml:space="preserve">На момент спора Покупателем объект Х успешно эксплуатировался Покупателем, что, по мнению Поставщика, свидетельствует, что объект Х </w:t>
      </w:r>
      <w:r w:rsidRPr="00113462">
        <w:rPr>
          <w:sz w:val="28"/>
          <w:szCs w:val="28"/>
          <w:lang w:val="ru-RU"/>
        </w:rPr>
        <w:lastRenderedPageBreak/>
        <w:t>может</w:t>
      </w:r>
      <w:r>
        <w:rPr>
          <w:sz w:val="28"/>
          <w:szCs w:val="28"/>
          <w:lang w:val="ru-RU"/>
        </w:rPr>
        <w:t xml:space="preserve"> </w:t>
      </w:r>
      <w:r w:rsidRPr="00113462">
        <w:rPr>
          <w:sz w:val="28"/>
          <w:szCs w:val="28"/>
          <w:lang w:val="ru-RU"/>
        </w:rPr>
        <w:t>использоваться по назначению и без механических тормозных устройств.</w:t>
      </w:r>
    </w:p>
    <w:p w:rsidR="009E73B0" w:rsidRPr="00113462" w:rsidRDefault="009E73B0" w:rsidP="009E73B0">
      <w:pPr>
        <w:jc w:val="both"/>
        <w:rPr>
          <w:sz w:val="28"/>
          <w:szCs w:val="28"/>
          <w:lang w:val="ru-RU"/>
        </w:rPr>
      </w:pPr>
    </w:p>
    <w:p w:rsidR="009E73B0" w:rsidRPr="00113462" w:rsidRDefault="009E73B0" w:rsidP="009E73B0">
      <w:pPr>
        <w:jc w:val="both"/>
        <w:rPr>
          <w:b/>
          <w:bCs/>
          <w:sz w:val="28"/>
          <w:szCs w:val="28"/>
          <w:lang w:val="ru-RU"/>
        </w:rPr>
      </w:pPr>
      <w:r w:rsidRPr="00113462">
        <w:rPr>
          <w:b/>
          <w:bCs/>
          <w:sz w:val="28"/>
          <w:szCs w:val="28"/>
          <w:lang w:val="ru-RU"/>
        </w:rPr>
        <w:t>Дайте юридическую характеристику аргументов сторон спора.</w:t>
      </w:r>
    </w:p>
    <w:p w:rsidR="009E73B0" w:rsidRDefault="009E73B0" w:rsidP="009E73B0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3B0" w:rsidRPr="009E73B0" w:rsidRDefault="009E73B0" w:rsidP="009E73B0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Творческие задания № </w:t>
      </w:r>
      <w:r>
        <w:rPr>
          <w:rFonts w:ascii="Times New Roman" w:hAnsi="Times New Roman"/>
          <w:sz w:val="28"/>
          <w:szCs w:val="28"/>
        </w:rPr>
        <w:t xml:space="preserve">1 и № 2 представляют собой темы для подготовки эссе, творческое задание с № 3 представляет собой описание фабулы кейса для подготовки правового заключения. </w:t>
      </w:r>
      <w:r>
        <w:rPr>
          <w:rFonts w:ascii="Times New Roman" w:hAnsi="Times New Roman"/>
          <w:sz w:val="28"/>
          <w:szCs w:val="28"/>
          <w:u w:val="single"/>
        </w:rPr>
        <w:t xml:space="preserve">Студент может участвовать в конкурсе только с одной конкурсной работой, выполненной по одному из вышеперечисленных заданий. </w:t>
      </w:r>
    </w:p>
    <w:p w:rsidR="009E73B0" w:rsidRDefault="009E73B0" w:rsidP="009E73B0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E73B0" w:rsidRDefault="009E73B0" w:rsidP="009E73B0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Устанавливаются следующие требования к содержанию и оформлению конкурсных работ</w:t>
      </w:r>
      <w:r>
        <w:rPr>
          <w:rFonts w:ascii="Times New Roman" w:hAnsi="Times New Roman"/>
          <w:sz w:val="28"/>
          <w:szCs w:val="28"/>
        </w:rPr>
        <w:t>:</w:t>
      </w:r>
    </w:p>
    <w:p w:rsidR="009E73B0" w:rsidRDefault="009E73B0" w:rsidP="009E73B0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3B0" w:rsidRDefault="009E73B0" w:rsidP="009E73B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Конкурсные работы, представленные по заданиям 1-2 выполняются в виде эссе, состоящего из вводной части, где обосновывается актуальность темы, ставится цель и задачи исследования, дается характеристика теоретической и эмпирической базы работы, основной части, где последовательно излагаются соображения участника конкурса по заданной теме, сопровождаемые аргументацией, заключения, содержащего основные выводы и предложения участника конкурса по теме и списка использованной литературы.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Работа должна включать ссылки на источники заимствования при цитировании. Содержание, методы исследования и способы изложения избираются участником конкурса по своему усмотрению. Работа должна быть отпечатана компьютерным способом. Максимальный объем работы - 20000 знаков с пробелами. Критерии оценки: владение понятийным аппаратом коммерческого и договорного права, знание законодательства и судебной практики, умение аргументировать свою позицию, знание основных теоретических подходов к рассматриваемой проблеме и зарубежного опыта, знание содержания базовых актов нового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lexmercatoria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E73B0" w:rsidRDefault="009E73B0" w:rsidP="009E73B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Работы, представленные по заданию 3, должны быть выполнены в виде правового заключения, состоящего из вводной части, содержащей указание на поставленные задачи и проанализированные (необходимые для анализа) документы и материалы; основной части, содержащей рассуждения и аргументацию участника конкурса по квалификации описанной ситуации и его предложения по применению правового инструментария для решения поставленной задачи;</w:t>
      </w:r>
      <w:proofErr w:type="gramEnd"/>
      <w:r>
        <w:rPr>
          <w:rFonts w:ascii="Times New Roman" w:hAnsi="Times New Roman"/>
          <w:sz w:val="28"/>
          <w:szCs w:val="28"/>
        </w:rPr>
        <w:t xml:space="preserve"> заключения, содержащего краткое резюме и основные выводы. Работа должна носить самостоятельный характер и все цитаты должны сопровождаться ссылками на источники заимствования. Содержание, оформление заключения и способы изложения избираются участником конкурса по своему усмотрению. Работа должна быть отпечатана компьютерным способом. Максимальный объем работы, включая содержание фабулы кейса, - 20000 знаков. Критерии оценки: владение нормами законодательства и правовыми позициями, сформированными Верховным Судом РФ по проблемам кейса, умение аргументировать свою позицию, владение юридической техникой, грамотным юридическим языком, практические навыки, необходимые для работы юриста.</w:t>
      </w:r>
    </w:p>
    <w:p w:rsidR="006F3A1E" w:rsidRPr="009E73B0" w:rsidRDefault="006F3A1E">
      <w:pPr>
        <w:rPr>
          <w:lang w:val="ru-RU"/>
        </w:rPr>
      </w:pPr>
    </w:p>
    <w:sectPr w:rsidR="006F3A1E" w:rsidRPr="009E73B0" w:rsidSect="00E4170E">
      <w:headerReference w:type="default" r:id="rId5"/>
      <w:footerReference w:type="default" r:id="rId6"/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24" w:rsidRDefault="009E73B0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24" w:rsidRDefault="009E73B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6F6"/>
    <w:multiLevelType w:val="hybridMultilevel"/>
    <w:tmpl w:val="74C89F4E"/>
    <w:styleLink w:val="a"/>
    <w:lvl w:ilvl="0" w:tplc="120009A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C1A28">
      <w:start w:val="1"/>
      <w:numFmt w:val="decimal"/>
      <w:lvlText w:val="%2)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2CC058">
      <w:start w:val="1"/>
      <w:numFmt w:val="decimal"/>
      <w:lvlText w:val="%3)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7ED0B6">
      <w:start w:val="1"/>
      <w:numFmt w:val="decimal"/>
      <w:lvlText w:val="%4)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96F398">
      <w:start w:val="1"/>
      <w:numFmt w:val="decimal"/>
      <w:lvlText w:val="%5)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BC2F6A">
      <w:start w:val="1"/>
      <w:numFmt w:val="decimal"/>
      <w:lvlText w:val="%6)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9E9B68">
      <w:start w:val="1"/>
      <w:numFmt w:val="decimal"/>
      <w:lvlText w:val="%7)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3E07AC">
      <w:start w:val="1"/>
      <w:numFmt w:val="decimal"/>
      <w:lvlText w:val="%8)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180190">
      <w:start w:val="1"/>
      <w:numFmt w:val="decimal"/>
      <w:lvlText w:val="%9)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F9131EA"/>
    <w:multiLevelType w:val="hybridMultilevel"/>
    <w:tmpl w:val="A7481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21E11"/>
    <w:multiLevelType w:val="hybridMultilevel"/>
    <w:tmpl w:val="74C89F4E"/>
    <w:numStyleLink w:val="a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3B0"/>
    <w:rsid w:val="006F3A1E"/>
    <w:rsid w:val="009E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9E73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овый блок"/>
    <w:rsid w:val="009E73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numbering" w:customStyle="1" w:styleId="a">
    <w:name w:val="С буквами"/>
    <w:rsid w:val="009E73B0"/>
    <w:pPr>
      <w:numPr>
        <w:numId w:val="1"/>
      </w:numPr>
    </w:pPr>
  </w:style>
  <w:style w:type="paragraph" w:styleId="a5">
    <w:name w:val="List Paragraph"/>
    <w:basedOn w:val="a0"/>
    <w:uiPriority w:val="34"/>
    <w:qFormat/>
    <w:rsid w:val="009E73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2021-11-22T07:47:00Z</dcterms:created>
  <dcterms:modified xsi:type="dcterms:W3CDTF">2021-11-22T07:48:00Z</dcterms:modified>
</cp:coreProperties>
</file>