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48D" w:rsidRDefault="00E3009E" w:rsidP="00DC251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Фильтрационные и емкостные свойства горных пород.</w:t>
      </w:r>
    </w:p>
    <w:p w:rsidR="00E3009E" w:rsidRDefault="00E3009E" w:rsidP="00DC251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Выполнил студент 1 курса кафедры гидрогеологии Ведяшкина В.В.,</w:t>
      </w:r>
    </w:p>
    <w:p w:rsidR="00E3009E" w:rsidRDefault="00E3009E" w:rsidP="00DC251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Научный руководитель Максимова Е.С.</w:t>
      </w:r>
    </w:p>
    <w:p w:rsidR="00C64949" w:rsidRDefault="00E3009E" w:rsidP="00423FC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Данная работа </w:t>
      </w:r>
      <w:r w:rsidR="00C64949">
        <w:rPr>
          <w:rFonts w:ascii="Times New Roman" w:hAnsi="Times New Roman" w:cs="Times New Roman"/>
          <w:sz w:val="24"/>
          <w:szCs w:val="24"/>
        </w:rPr>
        <w:t xml:space="preserve">посвящена фильтрационным  и емкостным свойствам горных пород и представляет собой экспериментальное </w:t>
      </w:r>
      <w:r w:rsidR="00EC1C31">
        <w:rPr>
          <w:rFonts w:ascii="Times New Roman" w:hAnsi="Times New Roman" w:cs="Times New Roman"/>
          <w:sz w:val="24"/>
          <w:szCs w:val="24"/>
        </w:rPr>
        <w:t>выявление зависимостей свойств породы от ее параметров.</w:t>
      </w:r>
    </w:p>
    <w:p w:rsidR="00423FCE" w:rsidRDefault="00892C36" w:rsidP="00423F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изучения зависимости пористости от диаметра зерна горной породы </w:t>
      </w:r>
      <w:r w:rsidR="007E4E72">
        <w:rPr>
          <w:rFonts w:ascii="Times New Roman" w:hAnsi="Times New Roman" w:cs="Times New Roman"/>
          <w:sz w:val="24"/>
          <w:szCs w:val="24"/>
        </w:rPr>
        <w:t xml:space="preserve">мы </w:t>
      </w:r>
      <w:r>
        <w:rPr>
          <w:rFonts w:ascii="Times New Roman" w:hAnsi="Times New Roman" w:cs="Times New Roman"/>
          <w:sz w:val="24"/>
          <w:szCs w:val="24"/>
        </w:rPr>
        <w:t>создали искусственную модель</w:t>
      </w:r>
      <w:r w:rsidR="00884DC8">
        <w:rPr>
          <w:rFonts w:ascii="Times New Roman" w:hAnsi="Times New Roman" w:cs="Times New Roman"/>
          <w:sz w:val="24"/>
          <w:szCs w:val="24"/>
        </w:rPr>
        <w:t xml:space="preserve">, которая </w:t>
      </w:r>
      <w:proofErr w:type="gramStart"/>
      <w:r w:rsidR="00884DC8">
        <w:rPr>
          <w:rFonts w:ascii="Times New Roman" w:hAnsi="Times New Roman" w:cs="Times New Roman"/>
          <w:sz w:val="24"/>
          <w:szCs w:val="24"/>
        </w:rPr>
        <w:t>представляет из себя</w:t>
      </w:r>
      <w:proofErr w:type="gramEnd"/>
      <w:r w:rsidR="00884DC8">
        <w:rPr>
          <w:rFonts w:ascii="Times New Roman" w:hAnsi="Times New Roman" w:cs="Times New Roman"/>
          <w:sz w:val="24"/>
          <w:szCs w:val="24"/>
        </w:rPr>
        <w:t xml:space="preserve"> емкость, заполненную шариками разных диаметров</w:t>
      </w:r>
      <w:r>
        <w:rPr>
          <w:rFonts w:ascii="Times New Roman" w:hAnsi="Times New Roman" w:cs="Times New Roman"/>
          <w:sz w:val="24"/>
          <w:szCs w:val="24"/>
        </w:rPr>
        <w:t>.</w:t>
      </w:r>
      <w:r w:rsidR="00884DC8">
        <w:rPr>
          <w:rFonts w:ascii="Times New Roman" w:hAnsi="Times New Roman" w:cs="Times New Roman"/>
          <w:sz w:val="24"/>
          <w:szCs w:val="24"/>
        </w:rPr>
        <w:t xml:space="preserve"> Диаметры равны 10, 1 и 0,1 мм.</w:t>
      </w:r>
      <w:r>
        <w:rPr>
          <w:rFonts w:ascii="Times New Roman" w:hAnsi="Times New Roman" w:cs="Times New Roman"/>
          <w:sz w:val="24"/>
          <w:szCs w:val="24"/>
        </w:rPr>
        <w:t xml:space="preserve"> В эти емкости налили воды и по формуле вычислили пористость. </w:t>
      </w:r>
      <w:r w:rsidR="00F62988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видели, что в однородной породе пористость не зависит от диаметра зерна, т</w:t>
      </w:r>
      <w:r w:rsidR="003D048D">
        <w:rPr>
          <w:rFonts w:ascii="Times New Roman" w:hAnsi="Times New Roman" w:cs="Times New Roman"/>
          <w:sz w:val="24"/>
          <w:szCs w:val="24"/>
        </w:rPr>
        <w:t>ак ка</w:t>
      </w:r>
      <w:r>
        <w:rPr>
          <w:rFonts w:ascii="Times New Roman" w:hAnsi="Times New Roman" w:cs="Times New Roman"/>
          <w:sz w:val="24"/>
          <w:szCs w:val="24"/>
        </w:rPr>
        <w:t>к в изначальную модель вошло одинаковое количество воды.</w:t>
      </w:r>
      <w:r w:rsidR="00781D65">
        <w:rPr>
          <w:rFonts w:ascii="Times New Roman" w:hAnsi="Times New Roman" w:cs="Times New Roman"/>
          <w:sz w:val="24"/>
          <w:szCs w:val="24"/>
        </w:rPr>
        <w:t xml:space="preserve"> Слив воду мы смогли </w:t>
      </w:r>
      <w:r w:rsidR="00464522">
        <w:rPr>
          <w:rFonts w:ascii="Times New Roman" w:hAnsi="Times New Roman" w:cs="Times New Roman"/>
          <w:sz w:val="24"/>
          <w:szCs w:val="24"/>
        </w:rPr>
        <w:t xml:space="preserve">рассчитать водоотдачу и проследили следующую </w:t>
      </w:r>
      <w:r w:rsidR="00423FCE">
        <w:rPr>
          <w:rFonts w:ascii="Times New Roman" w:hAnsi="Times New Roman" w:cs="Times New Roman"/>
          <w:sz w:val="24"/>
          <w:szCs w:val="24"/>
        </w:rPr>
        <w:t xml:space="preserve">зависимость: чем меньше диаметр </w:t>
      </w:r>
      <w:proofErr w:type="gramStart"/>
      <w:r w:rsidR="00423FCE">
        <w:rPr>
          <w:rFonts w:ascii="Times New Roman" w:hAnsi="Times New Roman" w:cs="Times New Roman"/>
          <w:sz w:val="24"/>
          <w:szCs w:val="24"/>
        </w:rPr>
        <w:t>шариков</w:t>
      </w:r>
      <w:proofErr w:type="gramEnd"/>
      <w:r w:rsidR="00423FCE">
        <w:rPr>
          <w:rFonts w:ascii="Times New Roman" w:hAnsi="Times New Roman" w:cs="Times New Roman"/>
          <w:sz w:val="24"/>
          <w:szCs w:val="24"/>
        </w:rPr>
        <w:t xml:space="preserve"> </w:t>
      </w:r>
      <w:r w:rsidR="00464522">
        <w:rPr>
          <w:rFonts w:ascii="Times New Roman" w:hAnsi="Times New Roman" w:cs="Times New Roman"/>
          <w:sz w:val="24"/>
          <w:szCs w:val="24"/>
        </w:rPr>
        <w:t>тем меньше водоотдача</w:t>
      </w:r>
      <w:r w:rsidR="00423FCE">
        <w:rPr>
          <w:rFonts w:ascii="Times New Roman" w:hAnsi="Times New Roman" w:cs="Times New Roman"/>
          <w:sz w:val="24"/>
          <w:szCs w:val="24"/>
        </w:rPr>
        <w:t>.</w:t>
      </w:r>
    </w:p>
    <w:p w:rsidR="00423FCE" w:rsidRDefault="00423FCE" w:rsidP="00423F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3FCE" w:rsidRDefault="00423FCE" w:rsidP="00423F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Далее</w:t>
      </w:r>
      <w:r w:rsidR="007E4E72">
        <w:rPr>
          <w:rFonts w:ascii="Times New Roman" w:hAnsi="Times New Roman" w:cs="Times New Roman"/>
          <w:sz w:val="24"/>
          <w:szCs w:val="24"/>
        </w:rPr>
        <w:t xml:space="preserve"> 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4E72">
        <w:rPr>
          <w:rFonts w:ascii="Times New Roman" w:hAnsi="Times New Roman" w:cs="Times New Roman"/>
          <w:sz w:val="24"/>
          <w:szCs w:val="24"/>
        </w:rPr>
        <w:t>проделали</w:t>
      </w:r>
      <w:r>
        <w:rPr>
          <w:rFonts w:ascii="Times New Roman" w:hAnsi="Times New Roman" w:cs="Times New Roman"/>
          <w:sz w:val="24"/>
          <w:szCs w:val="24"/>
        </w:rPr>
        <w:t xml:space="preserve"> похожий эксперимент и  с неоднородной горной породой. Для этого </w:t>
      </w:r>
      <w:r w:rsidR="007E4E72">
        <w:rPr>
          <w:rFonts w:ascii="Times New Roman" w:hAnsi="Times New Roman" w:cs="Times New Roman"/>
          <w:sz w:val="24"/>
          <w:szCs w:val="24"/>
        </w:rPr>
        <w:t>взяли</w:t>
      </w:r>
      <w:r>
        <w:rPr>
          <w:rFonts w:ascii="Times New Roman" w:hAnsi="Times New Roman" w:cs="Times New Roman"/>
          <w:sz w:val="24"/>
          <w:szCs w:val="24"/>
        </w:rPr>
        <w:t xml:space="preserve"> две </w:t>
      </w:r>
      <w:proofErr w:type="gramStart"/>
      <w:r>
        <w:rPr>
          <w:rFonts w:ascii="Times New Roman" w:hAnsi="Times New Roman" w:cs="Times New Roman"/>
          <w:sz w:val="24"/>
          <w:szCs w:val="24"/>
        </w:rPr>
        <w:t>емкости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смешала шарики диаметрами 10 и 1 мм в одной емкости, 1 и 0,1 мм в другой соответственно. Как  и в пе</w:t>
      </w:r>
      <w:r w:rsidR="007E4E72">
        <w:rPr>
          <w:rFonts w:ascii="Times New Roman" w:hAnsi="Times New Roman" w:cs="Times New Roman"/>
          <w:sz w:val="24"/>
          <w:szCs w:val="24"/>
        </w:rPr>
        <w:t>рвом эксперименте в обе емкости оценили</w:t>
      </w:r>
      <w:r>
        <w:rPr>
          <w:rFonts w:ascii="Times New Roman" w:hAnsi="Times New Roman" w:cs="Times New Roman"/>
          <w:sz w:val="24"/>
          <w:szCs w:val="24"/>
        </w:rPr>
        <w:t xml:space="preserve"> количество воды, вошедшей в мою искусственную модель. После этого</w:t>
      </w:r>
      <w:r w:rsidR="007E4E72">
        <w:rPr>
          <w:rFonts w:ascii="Times New Roman" w:hAnsi="Times New Roman" w:cs="Times New Roman"/>
          <w:sz w:val="24"/>
          <w:szCs w:val="24"/>
        </w:rPr>
        <w:t xml:space="preserve"> 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4E72">
        <w:rPr>
          <w:rFonts w:ascii="Times New Roman" w:hAnsi="Times New Roman" w:cs="Times New Roman"/>
          <w:sz w:val="24"/>
          <w:szCs w:val="24"/>
        </w:rPr>
        <w:t>вычислили</w:t>
      </w:r>
      <w:r>
        <w:rPr>
          <w:rFonts w:ascii="Times New Roman" w:hAnsi="Times New Roman" w:cs="Times New Roman"/>
          <w:sz w:val="24"/>
          <w:szCs w:val="24"/>
        </w:rPr>
        <w:t xml:space="preserve"> пористость. Она получилась на порядок меньше, чем пористость в первом эксперименте. Таким образом, </w:t>
      </w:r>
      <w:r w:rsidR="00F62988">
        <w:rPr>
          <w:rFonts w:ascii="Times New Roman" w:hAnsi="Times New Roman" w:cs="Times New Roman"/>
          <w:sz w:val="24"/>
          <w:szCs w:val="24"/>
        </w:rPr>
        <w:t>был сделан</w:t>
      </w:r>
      <w:r>
        <w:rPr>
          <w:rFonts w:ascii="Times New Roman" w:hAnsi="Times New Roman" w:cs="Times New Roman"/>
          <w:sz w:val="24"/>
          <w:szCs w:val="24"/>
        </w:rPr>
        <w:t xml:space="preserve"> вывод: </w:t>
      </w:r>
      <w:r w:rsidRPr="0038173A">
        <w:rPr>
          <w:rFonts w:ascii="Times New Roman" w:hAnsi="Times New Roman" w:cs="Times New Roman"/>
          <w:sz w:val="24"/>
          <w:szCs w:val="24"/>
        </w:rPr>
        <w:t>чем больше разница диаметров зерен горной породы, тем меньше ее пористость. Пористость зависит от однородности горной породы.</w:t>
      </w:r>
    </w:p>
    <w:p w:rsidR="00423FCE" w:rsidRDefault="00423FCE" w:rsidP="00423F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3FCE" w:rsidRDefault="00423FCE" w:rsidP="00423F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Далее слили воду, вычислили водоотдачу  и, анализируя полученные данные из эксперимента 1 и эксперимента 2, сделали следующий вывод:</w:t>
      </w:r>
      <w:r w:rsidRPr="00EC242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C2420">
        <w:rPr>
          <w:rFonts w:ascii="Times New Roman" w:hAnsi="Times New Roman" w:cs="Times New Roman"/>
          <w:sz w:val="24"/>
          <w:szCs w:val="24"/>
        </w:rPr>
        <w:t>водоотдача зависит от поверхности и формы порового пространства. Чем уже поры, тем меньше свободной воды, и, следовательно, больше связной.</w:t>
      </w:r>
    </w:p>
    <w:p w:rsidR="00423FCE" w:rsidRDefault="00423FCE" w:rsidP="00423F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3FCE" w:rsidRDefault="00423FCE" w:rsidP="00423F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третьем эксперименте </w:t>
      </w:r>
      <w:r w:rsidR="007E4E72">
        <w:rPr>
          <w:rFonts w:ascii="Times New Roman" w:hAnsi="Times New Roman" w:cs="Times New Roman"/>
          <w:sz w:val="24"/>
          <w:szCs w:val="24"/>
        </w:rPr>
        <w:t>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4E72">
        <w:rPr>
          <w:rFonts w:ascii="Times New Roman" w:hAnsi="Times New Roman" w:cs="Times New Roman"/>
          <w:sz w:val="24"/>
          <w:szCs w:val="24"/>
        </w:rPr>
        <w:t>проделали</w:t>
      </w:r>
      <w:r>
        <w:rPr>
          <w:rFonts w:ascii="Times New Roman" w:hAnsi="Times New Roman" w:cs="Times New Roman"/>
          <w:sz w:val="24"/>
          <w:szCs w:val="24"/>
        </w:rPr>
        <w:t xml:space="preserve"> расчеты коэффициента фильтрации однородной горной породы, используя формулу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Козени</w:t>
      </w:r>
      <w:proofErr w:type="spellEnd"/>
      <w:r>
        <w:rPr>
          <w:rFonts w:ascii="Times New Roman" w:hAnsi="Times New Roman" w:cs="Times New Roman"/>
          <w:sz w:val="24"/>
          <w:szCs w:val="24"/>
        </w:rPr>
        <w:t>. Для моделей, представленных шариками  диаметрами 10 и 1 мм, коэффициент получился слишком большим, но для шариков 0,1 мм коэффициент получился равным 13,5 м/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сут</w:t>
      </w:r>
      <w:proofErr w:type="spellEnd"/>
      <w:r>
        <w:rPr>
          <w:rFonts w:ascii="Times New Roman" w:hAnsi="Times New Roman" w:cs="Times New Roman"/>
          <w:sz w:val="24"/>
          <w:szCs w:val="24"/>
        </w:rPr>
        <w:t>, что примерно равно коэффициенту фильтрации среднезернистого песка. Из этого эксперимента сделан следующий вывод: чем больше диаметр зерен, тем больше коэффициент фильтрации.</w:t>
      </w:r>
    </w:p>
    <w:p w:rsidR="00423FCE" w:rsidRDefault="00423FCE" w:rsidP="00423F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Полученные данные из экспериментов приведены в таблице ниже:</w:t>
      </w:r>
    </w:p>
    <w:p w:rsidR="00423FCE" w:rsidRDefault="00423FCE" w:rsidP="00423FC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pPr w:leftFromText="180" w:rightFromText="180" w:vertAnchor="text" w:horzAnchor="margin" w:tblpY="23"/>
        <w:tblW w:w="8716" w:type="dxa"/>
        <w:tblLook w:val="04A0"/>
      </w:tblPr>
      <w:tblGrid>
        <w:gridCol w:w="1391"/>
        <w:gridCol w:w="2582"/>
        <w:gridCol w:w="2323"/>
        <w:gridCol w:w="2420"/>
      </w:tblGrid>
      <w:tr w:rsidR="00423FCE" w:rsidRPr="00B44081" w:rsidTr="00423FCE">
        <w:trPr>
          <w:trHeight w:val="336"/>
        </w:trPr>
        <w:tc>
          <w:tcPr>
            <w:tcW w:w="1391" w:type="dxa"/>
            <w:vAlign w:val="center"/>
          </w:tcPr>
          <w:p w:rsidR="00423FCE" w:rsidRPr="00423FCE" w:rsidRDefault="00423FCE" w:rsidP="00423FC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82" w:type="dxa"/>
            <w:vAlign w:val="center"/>
          </w:tcPr>
          <w:p w:rsidR="00423FCE" w:rsidRPr="00423FCE" w:rsidRDefault="00423FCE" w:rsidP="00423FC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23FCE">
              <w:rPr>
                <w:rFonts w:ascii="Times New Roman" w:hAnsi="Times New Roman" w:cs="Times New Roman"/>
                <w:b/>
              </w:rPr>
              <w:t>Образец 1 (</w:t>
            </w:r>
            <w:r w:rsidRPr="00423FCE">
              <w:rPr>
                <w:rFonts w:ascii="Times New Roman" w:hAnsi="Times New Roman" w:cs="Times New Roman"/>
                <w:b/>
                <w:lang w:val="en-US"/>
              </w:rPr>
              <w:t>d=10</w:t>
            </w:r>
            <w:r w:rsidRPr="00423FCE">
              <w:rPr>
                <w:rFonts w:ascii="Times New Roman" w:hAnsi="Times New Roman" w:cs="Times New Roman"/>
                <w:b/>
              </w:rPr>
              <w:t xml:space="preserve"> мм</w:t>
            </w:r>
            <w:r w:rsidRPr="00423FCE">
              <w:rPr>
                <w:rFonts w:ascii="Times New Roman" w:hAnsi="Times New Roman" w:cs="Times New Roman"/>
                <w:b/>
                <w:lang w:val="en-US"/>
              </w:rPr>
              <w:t>)</w:t>
            </w:r>
          </w:p>
        </w:tc>
        <w:tc>
          <w:tcPr>
            <w:tcW w:w="2323" w:type="dxa"/>
            <w:vAlign w:val="center"/>
          </w:tcPr>
          <w:p w:rsidR="00423FCE" w:rsidRPr="00423FCE" w:rsidRDefault="00423FCE" w:rsidP="00423FC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23FCE">
              <w:rPr>
                <w:rFonts w:ascii="Times New Roman" w:hAnsi="Times New Roman" w:cs="Times New Roman"/>
                <w:b/>
              </w:rPr>
              <w:t xml:space="preserve">Образец 2 </w:t>
            </w:r>
            <w:r w:rsidRPr="00423FCE">
              <w:rPr>
                <w:rFonts w:ascii="Times New Roman" w:hAnsi="Times New Roman" w:cs="Times New Roman"/>
                <w:b/>
                <w:lang w:val="en-US"/>
              </w:rPr>
              <w:t>(d=1</w:t>
            </w:r>
            <w:r w:rsidRPr="00423FCE">
              <w:rPr>
                <w:rFonts w:ascii="Times New Roman" w:hAnsi="Times New Roman" w:cs="Times New Roman"/>
                <w:b/>
              </w:rPr>
              <w:t>мм</w:t>
            </w:r>
            <w:proofErr w:type="gramStart"/>
            <w:r w:rsidRPr="00423FCE">
              <w:rPr>
                <w:rFonts w:ascii="Times New Roman" w:hAnsi="Times New Roman" w:cs="Times New Roman"/>
                <w:b/>
              </w:rPr>
              <w:t xml:space="preserve"> </w:t>
            </w:r>
            <w:r w:rsidRPr="00423FCE">
              <w:rPr>
                <w:rFonts w:ascii="Times New Roman" w:hAnsi="Times New Roman" w:cs="Times New Roman"/>
                <w:b/>
                <w:lang w:val="en-US"/>
              </w:rPr>
              <w:t>)</w:t>
            </w:r>
            <w:proofErr w:type="gramEnd"/>
          </w:p>
        </w:tc>
        <w:tc>
          <w:tcPr>
            <w:tcW w:w="2420" w:type="dxa"/>
            <w:vAlign w:val="center"/>
          </w:tcPr>
          <w:p w:rsidR="00423FCE" w:rsidRPr="00423FCE" w:rsidRDefault="00423FCE" w:rsidP="00423F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3FCE">
              <w:rPr>
                <w:rFonts w:ascii="Times New Roman" w:hAnsi="Times New Roman" w:cs="Times New Roman"/>
                <w:b/>
              </w:rPr>
              <w:t xml:space="preserve">Образец 3 </w:t>
            </w:r>
            <w:r w:rsidRPr="00423FCE">
              <w:rPr>
                <w:rFonts w:ascii="Times New Roman" w:hAnsi="Times New Roman" w:cs="Times New Roman"/>
                <w:b/>
                <w:lang w:val="en-US"/>
              </w:rPr>
              <w:t>(d=0,1</w:t>
            </w:r>
            <w:r w:rsidRPr="00423FCE">
              <w:rPr>
                <w:rFonts w:ascii="Times New Roman" w:hAnsi="Times New Roman" w:cs="Times New Roman"/>
                <w:b/>
              </w:rPr>
              <w:t xml:space="preserve"> мм</w:t>
            </w:r>
            <w:r w:rsidRPr="00423FCE">
              <w:rPr>
                <w:rFonts w:ascii="Times New Roman" w:hAnsi="Times New Roman" w:cs="Times New Roman"/>
                <w:b/>
                <w:lang w:val="en-US"/>
              </w:rPr>
              <w:t>)</w:t>
            </w:r>
          </w:p>
        </w:tc>
      </w:tr>
      <w:tr w:rsidR="00423FCE" w:rsidTr="00423FCE">
        <w:trPr>
          <w:trHeight w:val="336"/>
        </w:trPr>
        <w:tc>
          <w:tcPr>
            <w:tcW w:w="1391" w:type="dxa"/>
            <w:vAlign w:val="center"/>
          </w:tcPr>
          <w:p w:rsidR="00423FCE" w:rsidRPr="00423FCE" w:rsidRDefault="00423FCE" w:rsidP="00423FC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23FCE">
              <w:rPr>
                <w:rFonts w:ascii="Times New Roman" w:hAnsi="Times New Roman" w:cs="Times New Roman"/>
                <w:lang w:val="en-US"/>
              </w:rPr>
              <w:t>n</w:t>
            </w:r>
          </w:p>
        </w:tc>
        <w:tc>
          <w:tcPr>
            <w:tcW w:w="2582" w:type="dxa"/>
            <w:vAlign w:val="center"/>
          </w:tcPr>
          <w:p w:rsidR="00423FCE" w:rsidRPr="00423FCE" w:rsidRDefault="00423FCE" w:rsidP="00423FCE">
            <w:pPr>
              <w:spacing w:after="100" w:afterAutospacing="1" w:line="360" w:lineRule="auto"/>
              <w:jc w:val="center"/>
              <w:rPr>
                <w:rFonts w:ascii="Times New Roman" w:hAnsi="Times New Roman" w:cs="Times New Roman"/>
              </w:rPr>
            </w:pPr>
            <w:r w:rsidRPr="00423FCE">
              <w:rPr>
                <w:rFonts w:ascii="Times New Roman" w:hAnsi="Times New Roman" w:cs="Times New Roman"/>
              </w:rPr>
              <w:t>0,407</w:t>
            </w:r>
          </w:p>
        </w:tc>
        <w:tc>
          <w:tcPr>
            <w:tcW w:w="2323" w:type="dxa"/>
            <w:vAlign w:val="center"/>
          </w:tcPr>
          <w:p w:rsidR="00423FCE" w:rsidRPr="00423FCE" w:rsidRDefault="00423FCE" w:rsidP="00423FCE">
            <w:pPr>
              <w:spacing w:after="100" w:afterAutospacing="1" w:line="360" w:lineRule="auto"/>
              <w:jc w:val="center"/>
              <w:rPr>
                <w:rFonts w:ascii="Times New Roman" w:hAnsi="Times New Roman" w:cs="Times New Roman"/>
              </w:rPr>
            </w:pPr>
            <w:r w:rsidRPr="00423FCE">
              <w:rPr>
                <w:rFonts w:ascii="Times New Roman" w:hAnsi="Times New Roman" w:cs="Times New Roman"/>
              </w:rPr>
              <w:t>0,407</w:t>
            </w:r>
          </w:p>
        </w:tc>
        <w:tc>
          <w:tcPr>
            <w:tcW w:w="2420" w:type="dxa"/>
            <w:vAlign w:val="center"/>
          </w:tcPr>
          <w:p w:rsidR="00423FCE" w:rsidRPr="00423FCE" w:rsidRDefault="00423FCE" w:rsidP="00423FCE">
            <w:pPr>
              <w:spacing w:after="100" w:afterAutospacing="1" w:line="360" w:lineRule="auto"/>
              <w:jc w:val="center"/>
              <w:rPr>
                <w:rFonts w:ascii="Times New Roman" w:hAnsi="Times New Roman" w:cs="Times New Roman"/>
              </w:rPr>
            </w:pPr>
            <w:r w:rsidRPr="00423FCE">
              <w:rPr>
                <w:rFonts w:ascii="Times New Roman" w:hAnsi="Times New Roman" w:cs="Times New Roman"/>
              </w:rPr>
              <w:t>0,407</w:t>
            </w:r>
          </w:p>
        </w:tc>
      </w:tr>
      <w:tr w:rsidR="00423FCE" w:rsidTr="00423FCE">
        <w:trPr>
          <w:trHeight w:val="336"/>
        </w:trPr>
        <w:tc>
          <w:tcPr>
            <w:tcW w:w="1391" w:type="dxa"/>
            <w:vAlign w:val="center"/>
          </w:tcPr>
          <w:p w:rsidR="00423FCE" w:rsidRPr="00423FCE" w:rsidRDefault="00423FCE" w:rsidP="00423FCE">
            <w:pPr>
              <w:jc w:val="center"/>
              <w:rPr>
                <w:rFonts w:ascii="Times New Roman" w:hAnsi="Times New Roman" w:cs="Times New Roman"/>
              </w:rPr>
            </w:pPr>
            <w:r w:rsidRPr="00423FCE">
              <w:rPr>
                <w:rFonts w:ascii="Times New Roman" w:hAnsi="Times New Roman" w:cs="Times New Roman"/>
              </w:rPr>
              <w:t>µ</w:t>
            </w:r>
          </w:p>
        </w:tc>
        <w:tc>
          <w:tcPr>
            <w:tcW w:w="2582" w:type="dxa"/>
            <w:vAlign w:val="center"/>
          </w:tcPr>
          <w:p w:rsidR="00423FCE" w:rsidRPr="00423FCE" w:rsidRDefault="00423FCE" w:rsidP="00423FCE">
            <w:pPr>
              <w:spacing w:after="100" w:afterAutospacing="1" w:line="360" w:lineRule="auto"/>
              <w:jc w:val="center"/>
              <w:rPr>
                <w:rFonts w:ascii="Times New Roman" w:hAnsi="Times New Roman" w:cs="Times New Roman"/>
              </w:rPr>
            </w:pPr>
            <w:r w:rsidRPr="00423FCE">
              <w:rPr>
                <w:rFonts w:ascii="Times New Roman" w:hAnsi="Times New Roman" w:cs="Times New Roman"/>
              </w:rPr>
              <w:t>0,395</w:t>
            </w:r>
          </w:p>
        </w:tc>
        <w:tc>
          <w:tcPr>
            <w:tcW w:w="2323" w:type="dxa"/>
            <w:vAlign w:val="center"/>
          </w:tcPr>
          <w:p w:rsidR="00423FCE" w:rsidRPr="00423FCE" w:rsidRDefault="00423FCE" w:rsidP="00423FCE">
            <w:pPr>
              <w:spacing w:after="100" w:afterAutospacing="1" w:line="360" w:lineRule="auto"/>
              <w:jc w:val="center"/>
              <w:rPr>
                <w:rFonts w:ascii="Times New Roman" w:hAnsi="Times New Roman" w:cs="Times New Roman"/>
              </w:rPr>
            </w:pPr>
            <w:r w:rsidRPr="00423FCE">
              <w:rPr>
                <w:rFonts w:ascii="Times New Roman" w:hAnsi="Times New Roman" w:cs="Times New Roman"/>
              </w:rPr>
              <w:t>0,273</w:t>
            </w:r>
          </w:p>
        </w:tc>
        <w:tc>
          <w:tcPr>
            <w:tcW w:w="2420" w:type="dxa"/>
            <w:vAlign w:val="center"/>
          </w:tcPr>
          <w:p w:rsidR="00423FCE" w:rsidRPr="00423FCE" w:rsidRDefault="00423FCE" w:rsidP="00423FCE">
            <w:pPr>
              <w:spacing w:after="100" w:afterAutospacing="1" w:line="360" w:lineRule="auto"/>
              <w:jc w:val="center"/>
              <w:rPr>
                <w:rFonts w:ascii="Times New Roman" w:hAnsi="Times New Roman" w:cs="Times New Roman"/>
              </w:rPr>
            </w:pPr>
            <w:r w:rsidRPr="00423FCE">
              <w:rPr>
                <w:rFonts w:ascii="Times New Roman" w:hAnsi="Times New Roman" w:cs="Times New Roman"/>
              </w:rPr>
              <w:t>0,051</w:t>
            </w:r>
          </w:p>
        </w:tc>
      </w:tr>
      <w:tr w:rsidR="00423FCE" w:rsidTr="00423FCE">
        <w:trPr>
          <w:trHeight w:val="336"/>
        </w:trPr>
        <w:tc>
          <w:tcPr>
            <w:tcW w:w="1391" w:type="dxa"/>
            <w:vAlign w:val="center"/>
          </w:tcPr>
          <w:p w:rsidR="00423FCE" w:rsidRPr="00423FCE" w:rsidRDefault="00423FCE" w:rsidP="00423FC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23FCE">
              <w:rPr>
                <w:rFonts w:ascii="Times New Roman" w:hAnsi="Times New Roman" w:cs="Times New Roman"/>
              </w:rPr>
              <w:t>Кп</w:t>
            </w:r>
            <w:proofErr w:type="spellEnd"/>
            <w:r w:rsidRPr="00423FCE">
              <w:rPr>
                <w:rFonts w:ascii="Times New Roman" w:hAnsi="Times New Roman" w:cs="Times New Roman"/>
              </w:rPr>
              <w:t xml:space="preserve"> </w:t>
            </w:r>
            <w:r w:rsidRPr="00423FCE">
              <w:rPr>
                <w:rFonts w:ascii="Times New Roman" w:hAnsi="Times New Roman" w:cs="Times New Roman"/>
                <w:lang w:val="en-US"/>
              </w:rPr>
              <w:t>[</w:t>
            </w:r>
            <w:r w:rsidRPr="00423FCE">
              <w:rPr>
                <w:rFonts w:ascii="Times New Roman" w:hAnsi="Times New Roman" w:cs="Times New Roman"/>
              </w:rPr>
              <w:t>м</w:t>
            </w:r>
            <w:proofErr w:type="gramStart"/>
            <w:r w:rsidRPr="00423FCE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423FCE">
              <w:rPr>
                <w:rFonts w:ascii="Times New Roman" w:hAnsi="Times New Roman" w:cs="Times New Roman"/>
                <w:lang w:val="en-US"/>
              </w:rPr>
              <w:t>]</w:t>
            </w:r>
          </w:p>
        </w:tc>
        <w:tc>
          <w:tcPr>
            <w:tcW w:w="2582" w:type="dxa"/>
            <w:vAlign w:val="center"/>
          </w:tcPr>
          <w:p w:rsidR="00423FCE" w:rsidRPr="00423FCE" w:rsidRDefault="00423FCE" w:rsidP="00423FCE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423FCE">
              <w:rPr>
                <w:rFonts w:ascii="Times New Roman" w:hAnsi="Times New Roman" w:cs="Times New Roman"/>
              </w:rPr>
              <w:t>1,598*10</w:t>
            </w:r>
            <w:r w:rsidRPr="00423FCE">
              <w:rPr>
                <w:rFonts w:ascii="Times New Roman" w:hAnsi="Times New Roman" w:cs="Times New Roman"/>
                <w:vertAlign w:val="superscript"/>
              </w:rPr>
              <w:t>-7</w:t>
            </w:r>
          </w:p>
        </w:tc>
        <w:tc>
          <w:tcPr>
            <w:tcW w:w="2323" w:type="dxa"/>
            <w:vAlign w:val="center"/>
          </w:tcPr>
          <w:p w:rsidR="00423FCE" w:rsidRPr="00423FCE" w:rsidRDefault="00423FCE" w:rsidP="00423FCE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423FCE">
              <w:rPr>
                <w:rFonts w:ascii="Times New Roman" w:hAnsi="Times New Roman" w:cs="Times New Roman"/>
              </w:rPr>
              <w:t>1,598*10</w:t>
            </w:r>
            <w:r w:rsidRPr="00423FCE">
              <w:rPr>
                <w:rFonts w:ascii="Times New Roman" w:hAnsi="Times New Roman" w:cs="Times New Roman"/>
                <w:vertAlign w:val="superscript"/>
              </w:rPr>
              <w:t>-9</w:t>
            </w:r>
          </w:p>
        </w:tc>
        <w:tc>
          <w:tcPr>
            <w:tcW w:w="2420" w:type="dxa"/>
            <w:vAlign w:val="center"/>
          </w:tcPr>
          <w:p w:rsidR="00423FCE" w:rsidRPr="00423FCE" w:rsidRDefault="00423FCE" w:rsidP="00423FCE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423FCE">
              <w:rPr>
                <w:rFonts w:ascii="Times New Roman" w:hAnsi="Times New Roman" w:cs="Times New Roman"/>
              </w:rPr>
              <w:t>1,598*10</w:t>
            </w:r>
            <w:r w:rsidRPr="00423FCE">
              <w:rPr>
                <w:rFonts w:ascii="Times New Roman" w:hAnsi="Times New Roman" w:cs="Times New Roman"/>
                <w:vertAlign w:val="superscript"/>
              </w:rPr>
              <w:t>-11</w:t>
            </w:r>
          </w:p>
        </w:tc>
      </w:tr>
      <w:tr w:rsidR="00423FCE" w:rsidTr="00423FCE">
        <w:trPr>
          <w:trHeight w:val="336"/>
        </w:trPr>
        <w:tc>
          <w:tcPr>
            <w:tcW w:w="1391" w:type="dxa"/>
            <w:vAlign w:val="center"/>
          </w:tcPr>
          <w:p w:rsidR="00423FCE" w:rsidRPr="00423FCE" w:rsidRDefault="00423FCE" w:rsidP="00423FC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23FCE">
              <w:rPr>
                <w:rFonts w:ascii="Times New Roman" w:hAnsi="Times New Roman" w:cs="Times New Roman"/>
              </w:rPr>
              <w:t>Кф</w:t>
            </w:r>
            <w:proofErr w:type="spellEnd"/>
            <w:r w:rsidRPr="00423FCE">
              <w:rPr>
                <w:rFonts w:ascii="Times New Roman" w:hAnsi="Times New Roman" w:cs="Times New Roman"/>
                <w:lang w:val="en-US"/>
              </w:rPr>
              <w:t xml:space="preserve"> [</w:t>
            </w:r>
            <w:r w:rsidRPr="00423FCE">
              <w:rPr>
                <w:rFonts w:ascii="Times New Roman" w:hAnsi="Times New Roman" w:cs="Times New Roman"/>
              </w:rPr>
              <w:t>м/</w:t>
            </w:r>
            <w:proofErr w:type="spellStart"/>
            <w:r w:rsidRPr="00423FCE">
              <w:rPr>
                <w:rFonts w:ascii="Times New Roman" w:hAnsi="Times New Roman" w:cs="Times New Roman"/>
              </w:rPr>
              <w:t>сут</w:t>
            </w:r>
            <w:proofErr w:type="spellEnd"/>
            <w:r w:rsidRPr="00423FCE">
              <w:rPr>
                <w:rFonts w:ascii="Times New Roman" w:hAnsi="Times New Roman" w:cs="Times New Roman"/>
                <w:lang w:val="en-US"/>
              </w:rPr>
              <w:t>]</w:t>
            </w:r>
          </w:p>
        </w:tc>
        <w:tc>
          <w:tcPr>
            <w:tcW w:w="2582" w:type="dxa"/>
            <w:vAlign w:val="center"/>
          </w:tcPr>
          <w:p w:rsidR="00423FCE" w:rsidRPr="00423FCE" w:rsidRDefault="00423FCE" w:rsidP="00423FCE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423FCE">
              <w:rPr>
                <w:rFonts w:ascii="Times New Roman" w:hAnsi="Times New Roman" w:cs="Times New Roman"/>
              </w:rPr>
              <w:t>1,35*10</w:t>
            </w:r>
            <w:r w:rsidRPr="00423FCE">
              <w:rPr>
                <w:rFonts w:ascii="Times New Roman" w:hAnsi="Times New Roman" w:cs="Times New Roman"/>
                <w:vertAlign w:val="superscript"/>
              </w:rPr>
              <w:t>5</w:t>
            </w:r>
          </w:p>
        </w:tc>
        <w:tc>
          <w:tcPr>
            <w:tcW w:w="2323" w:type="dxa"/>
            <w:vAlign w:val="center"/>
          </w:tcPr>
          <w:p w:rsidR="00423FCE" w:rsidRPr="00423FCE" w:rsidRDefault="00423FCE" w:rsidP="00423FCE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423FCE">
              <w:rPr>
                <w:rFonts w:ascii="Times New Roman" w:hAnsi="Times New Roman" w:cs="Times New Roman"/>
              </w:rPr>
              <w:t>1,35*10</w:t>
            </w:r>
            <w:r w:rsidRPr="00423FCE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420" w:type="dxa"/>
            <w:vAlign w:val="center"/>
          </w:tcPr>
          <w:p w:rsidR="00423FCE" w:rsidRPr="00423FCE" w:rsidRDefault="00423FCE" w:rsidP="00423FCE">
            <w:pPr>
              <w:jc w:val="center"/>
              <w:rPr>
                <w:rFonts w:ascii="Times New Roman" w:hAnsi="Times New Roman" w:cs="Times New Roman"/>
              </w:rPr>
            </w:pPr>
            <w:r w:rsidRPr="00423FCE">
              <w:rPr>
                <w:rFonts w:ascii="Times New Roman" w:hAnsi="Times New Roman" w:cs="Times New Roman"/>
              </w:rPr>
              <w:t>13,5</w:t>
            </w:r>
          </w:p>
        </w:tc>
      </w:tr>
    </w:tbl>
    <w:p w:rsidR="00423FCE" w:rsidRDefault="00423FCE" w:rsidP="00423FC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23FCE" w:rsidRDefault="00423FCE" w:rsidP="00C649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3FCE" w:rsidRDefault="00423FCE" w:rsidP="00C649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3FCE" w:rsidRDefault="00423FCE" w:rsidP="00C649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3FCE" w:rsidRDefault="00423FCE" w:rsidP="00C649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3FCE" w:rsidRDefault="00423FCE" w:rsidP="00C649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3FCE" w:rsidRDefault="00423FCE" w:rsidP="00C649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3FCE" w:rsidRDefault="00423FCE" w:rsidP="00423FC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заключение сделаны следующие выводы:</w:t>
      </w:r>
    </w:p>
    <w:p w:rsidR="00423FCE" w:rsidRDefault="00423FCE" w:rsidP="00423FC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 однородной горной породе водоотдача зависит от диаметра зерна, а пористость нет.</w:t>
      </w:r>
    </w:p>
    <w:p w:rsidR="00423FCE" w:rsidRDefault="00423FCE" w:rsidP="00423FC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6C63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173A">
        <w:rPr>
          <w:rFonts w:ascii="Times New Roman" w:hAnsi="Times New Roman" w:cs="Times New Roman"/>
          <w:sz w:val="24"/>
          <w:szCs w:val="24"/>
        </w:rPr>
        <w:t xml:space="preserve">чем больше разница диаметров зерен </w:t>
      </w:r>
      <w:r>
        <w:rPr>
          <w:rFonts w:ascii="Times New Roman" w:hAnsi="Times New Roman" w:cs="Times New Roman"/>
          <w:sz w:val="24"/>
          <w:szCs w:val="24"/>
        </w:rPr>
        <w:t xml:space="preserve">неоднородной </w:t>
      </w:r>
      <w:r w:rsidRPr="0038173A">
        <w:rPr>
          <w:rFonts w:ascii="Times New Roman" w:hAnsi="Times New Roman" w:cs="Times New Roman"/>
          <w:sz w:val="24"/>
          <w:szCs w:val="24"/>
        </w:rPr>
        <w:t>горной породы, тем меньше ее пористость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23FCE" w:rsidRDefault="00423FCE" w:rsidP="00423FC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6C6333">
        <w:rPr>
          <w:rFonts w:ascii="Times New Roman" w:hAnsi="Times New Roman" w:cs="Times New Roman"/>
          <w:sz w:val="24"/>
          <w:szCs w:val="24"/>
        </w:rPr>
        <w:t xml:space="preserve"> </w:t>
      </w:r>
      <w:r w:rsidRPr="0038173A">
        <w:rPr>
          <w:rFonts w:ascii="Times New Roman" w:hAnsi="Times New Roman" w:cs="Times New Roman"/>
          <w:sz w:val="24"/>
          <w:szCs w:val="24"/>
        </w:rPr>
        <w:t>Пористость зависит от однородности горной породы.</w:t>
      </w:r>
    </w:p>
    <w:p w:rsidR="00423FCE" w:rsidRDefault="00423FCE" w:rsidP="00423FC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Коэффициент фильтрации прямо пропорционально зависит от диаметра зерен горной породы.</w:t>
      </w:r>
    </w:p>
    <w:p w:rsidR="00423FCE" w:rsidRPr="00C64949" w:rsidRDefault="00423FCE" w:rsidP="00C649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423FCE" w:rsidRPr="00C64949" w:rsidSect="00884DC8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009E"/>
    <w:rsid w:val="003B75AB"/>
    <w:rsid w:val="003D048D"/>
    <w:rsid w:val="00423FCE"/>
    <w:rsid w:val="00464522"/>
    <w:rsid w:val="00697B64"/>
    <w:rsid w:val="006D674A"/>
    <w:rsid w:val="00781D65"/>
    <w:rsid w:val="007E4E72"/>
    <w:rsid w:val="00884DC8"/>
    <w:rsid w:val="00892C36"/>
    <w:rsid w:val="00C31C5F"/>
    <w:rsid w:val="00C64949"/>
    <w:rsid w:val="00DC251F"/>
    <w:rsid w:val="00E3009E"/>
    <w:rsid w:val="00E74159"/>
    <w:rsid w:val="00EC1C31"/>
    <w:rsid w:val="00F10237"/>
    <w:rsid w:val="00F62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5AB"/>
  </w:style>
  <w:style w:type="paragraph" w:styleId="1">
    <w:name w:val="heading 1"/>
    <w:basedOn w:val="a"/>
    <w:next w:val="a"/>
    <w:link w:val="10"/>
    <w:uiPriority w:val="9"/>
    <w:qFormat/>
    <w:rsid w:val="00C649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4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494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649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5">
    <w:name w:val="Table Grid"/>
    <w:basedOn w:val="a1"/>
    <w:uiPriority w:val="59"/>
    <w:rsid w:val="00423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0502E6-8A05-41D2-B560-0A135238F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End</dc:creator>
  <cp:keywords/>
  <dc:description/>
  <cp:lastModifiedBy>End</cp:lastModifiedBy>
  <cp:revision>4</cp:revision>
  <dcterms:created xsi:type="dcterms:W3CDTF">2018-04-10T22:19:00Z</dcterms:created>
  <dcterms:modified xsi:type="dcterms:W3CDTF">2018-04-13T17:58:00Z</dcterms:modified>
</cp:coreProperties>
</file>