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19" w:rsidRPr="009379E5" w:rsidRDefault="00624E15" w:rsidP="00937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х</w:t>
      </w:r>
      <w:bookmarkStart w:id="0" w:name="_GoBack"/>
      <w:bookmarkEnd w:id="0"/>
      <w:r w:rsidR="00376F56" w:rsidRPr="009379E5">
        <w:rPr>
          <w:rFonts w:ascii="Times New Roman" w:hAnsi="Times New Roman" w:cs="Times New Roman"/>
          <w:b/>
          <w:sz w:val="24"/>
          <w:szCs w:val="24"/>
        </w:rPr>
        <w:t xml:space="preserve">арактеристика минералов группы аксинита. </w:t>
      </w:r>
    </w:p>
    <w:p w:rsidR="009379E5" w:rsidRDefault="009379E5" w:rsidP="00937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376F56" w:rsidRPr="009379E5">
        <w:rPr>
          <w:rFonts w:ascii="Times New Roman" w:hAnsi="Times New Roman" w:cs="Times New Roman"/>
          <w:sz w:val="24"/>
          <w:szCs w:val="24"/>
        </w:rPr>
        <w:t xml:space="preserve">Кондрикова А.П. </w:t>
      </w:r>
    </w:p>
    <w:p w:rsidR="00376F56" w:rsidRPr="009379E5" w:rsidRDefault="009379E5" w:rsidP="00937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курс, группа 312, кафедра минералогии</w:t>
      </w:r>
    </w:p>
    <w:p w:rsidR="00376F56" w:rsidRPr="009379E5" w:rsidRDefault="00376F56" w:rsidP="00937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9E5">
        <w:rPr>
          <w:rFonts w:ascii="Times New Roman" w:hAnsi="Times New Roman" w:cs="Times New Roman"/>
          <w:sz w:val="24"/>
          <w:szCs w:val="24"/>
        </w:rPr>
        <w:t xml:space="preserve">Научный руководитель: с.н.с. Гриценко Ю.Д. </w:t>
      </w:r>
    </w:p>
    <w:p w:rsidR="00376F56" w:rsidRPr="009379E5" w:rsidRDefault="00376F56" w:rsidP="00937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E5">
        <w:rPr>
          <w:rFonts w:ascii="Times New Roman" w:hAnsi="Times New Roman" w:cs="Times New Roman"/>
          <w:sz w:val="24"/>
          <w:szCs w:val="24"/>
        </w:rPr>
        <w:t xml:space="preserve">В данной работе мы рассматриваем различные образцы минералов группы аксинита с целью отнесения их к определённому минеральному виду по установленной для них номенклатуре. Данная группа на данный момент содержит в себе четыре минерала: ферроаксинит, манганаксинит, магнезиоаксинит и тинценит. Все </w:t>
      </w:r>
      <w:r w:rsidR="0065433D" w:rsidRPr="009379E5">
        <w:rPr>
          <w:rFonts w:ascii="Times New Roman" w:hAnsi="Times New Roman" w:cs="Times New Roman"/>
          <w:sz w:val="24"/>
          <w:szCs w:val="24"/>
        </w:rPr>
        <w:t xml:space="preserve">эти </w:t>
      </w:r>
      <w:r w:rsidRPr="009379E5">
        <w:rPr>
          <w:rFonts w:ascii="Times New Roman" w:hAnsi="Times New Roman" w:cs="Times New Roman"/>
          <w:sz w:val="24"/>
          <w:szCs w:val="24"/>
        </w:rPr>
        <w:t>минералы являются ал</w:t>
      </w:r>
      <w:r w:rsidR="0065433D" w:rsidRPr="009379E5">
        <w:rPr>
          <w:rFonts w:ascii="Times New Roman" w:hAnsi="Times New Roman" w:cs="Times New Roman"/>
          <w:sz w:val="24"/>
          <w:szCs w:val="24"/>
        </w:rPr>
        <w:t>юмоборосиликатами и</w:t>
      </w:r>
      <w:r w:rsidRPr="009379E5">
        <w:rPr>
          <w:rFonts w:ascii="Times New Roman" w:hAnsi="Times New Roman" w:cs="Times New Roman"/>
          <w:sz w:val="24"/>
          <w:szCs w:val="24"/>
        </w:rPr>
        <w:t xml:space="preserve"> имеют общую формулу (</w:t>
      </w:r>
      <w:r w:rsidRPr="009379E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9379E5">
        <w:rPr>
          <w:rFonts w:ascii="Times New Roman" w:hAnsi="Times New Roman" w:cs="Times New Roman"/>
          <w:sz w:val="24"/>
          <w:szCs w:val="24"/>
        </w:rPr>
        <w:t>,</w:t>
      </w:r>
      <w:r w:rsidRPr="009379E5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9379E5">
        <w:rPr>
          <w:rFonts w:ascii="Times New Roman" w:hAnsi="Times New Roman" w:cs="Times New Roman"/>
          <w:sz w:val="24"/>
          <w:szCs w:val="24"/>
        </w:rPr>
        <w:t>)</w:t>
      </w:r>
      <w:r w:rsidRPr="009379E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379E5">
        <w:rPr>
          <w:rFonts w:ascii="Times New Roman" w:hAnsi="Times New Roman" w:cs="Times New Roman"/>
          <w:sz w:val="24"/>
          <w:szCs w:val="24"/>
        </w:rPr>
        <w:t>(</w:t>
      </w:r>
      <w:r w:rsidRPr="009379E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379E5">
        <w:rPr>
          <w:rFonts w:ascii="Times New Roman" w:hAnsi="Times New Roman" w:cs="Times New Roman"/>
          <w:sz w:val="24"/>
          <w:szCs w:val="24"/>
        </w:rPr>
        <w:t>,</w:t>
      </w:r>
      <w:r w:rsidRPr="009379E5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9379E5">
        <w:rPr>
          <w:rFonts w:ascii="Times New Roman" w:hAnsi="Times New Roman" w:cs="Times New Roman"/>
          <w:sz w:val="24"/>
          <w:szCs w:val="24"/>
        </w:rPr>
        <w:t>,</w:t>
      </w:r>
      <w:r w:rsidRPr="009379E5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9379E5">
        <w:rPr>
          <w:rFonts w:ascii="Times New Roman" w:hAnsi="Times New Roman" w:cs="Times New Roman"/>
          <w:sz w:val="24"/>
          <w:szCs w:val="24"/>
        </w:rPr>
        <w:t>)</w:t>
      </w:r>
      <w:r w:rsidRPr="009379E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379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79E5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Pr="009379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379E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9379E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379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379E5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9379E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65433D" w:rsidRPr="009379E5">
        <w:rPr>
          <w:rFonts w:ascii="Times New Roman" w:hAnsi="Times New Roman" w:cs="Times New Roman"/>
          <w:sz w:val="24"/>
          <w:szCs w:val="24"/>
        </w:rPr>
        <w:t xml:space="preserve">. Они имеют триклинную сингонию, относятся к </w:t>
      </w:r>
      <w:r w:rsidRPr="009379E5">
        <w:rPr>
          <w:rFonts w:ascii="Times New Roman" w:hAnsi="Times New Roman" w:cs="Times New Roman"/>
          <w:sz w:val="24"/>
          <w:szCs w:val="24"/>
        </w:rPr>
        <w:t>низшей категорией симметрии и очень примечательны вариативностью своего химического состава</w:t>
      </w:r>
      <w:r w:rsidR="0065433D" w:rsidRPr="009379E5">
        <w:rPr>
          <w:rFonts w:ascii="Times New Roman" w:hAnsi="Times New Roman" w:cs="Times New Roman"/>
          <w:sz w:val="24"/>
          <w:szCs w:val="24"/>
        </w:rPr>
        <w:t xml:space="preserve"> и сложной кристаллографической структурой</w:t>
      </w:r>
      <w:r w:rsidRPr="00937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F56" w:rsidRPr="009379E5" w:rsidRDefault="00376F56" w:rsidP="00937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E5">
        <w:rPr>
          <w:rFonts w:ascii="Times New Roman" w:hAnsi="Times New Roman" w:cs="Times New Roman"/>
          <w:sz w:val="24"/>
          <w:szCs w:val="24"/>
        </w:rPr>
        <w:t xml:space="preserve">Образцы в количестве 8 штук изучались нами с использованием таких методов, как микрозондовый анализ, рентгенофазовый анализ, инфракрасная спектроскопия, термический анализ, а также иммерсионный метод. </w:t>
      </w:r>
      <w:r w:rsidR="00412AC9" w:rsidRPr="009379E5">
        <w:rPr>
          <w:rFonts w:ascii="Times New Roman" w:hAnsi="Times New Roman" w:cs="Times New Roman"/>
          <w:sz w:val="24"/>
          <w:szCs w:val="24"/>
        </w:rPr>
        <w:t>По итогам проведённых исследований мы выявили наличие в ряду изучаемых образцов твёрдые растворы ферроаксинит-манганаксинит и манганаксинит-тинценит</w:t>
      </w:r>
      <w:r w:rsidR="009B3DC0" w:rsidRPr="009379E5">
        <w:rPr>
          <w:rFonts w:ascii="Times New Roman" w:hAnsi="Times New Roman" w:cs="Times New Roman"/>
          <w:sz w:val="24"/>
          <w:szCs w:val="24"/>
        </w:rPr>
        <w:t xml:space="preserve">. Также мы выяснили, что определение минералов данной группы в полевых условиях весьма затруднительно в связи с их схожими свойствами. </w:t>
      </w:r>
    </w:p>
    <w:sectPr w:rsidR="00376F56" w:rsidRPr="0093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B9"/>
    <w:rsid w:val="00133519"/>
    <w:rsid w:val="00376F56"/>
    <w:rsid w:val="00412AC9"/>
    <w:rsid w:val="00624E15"/>
    <w:rsid w:val="0065433D"/>
    <w:rsid w:val="009379E5"/>
    <w:rsid w:val="009B3DC0"/>
    <w:rsid w:val="00C2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B518-CC64-4541-8853-94E7AF3F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</cp:revision>
  <dcterms:created xsi:type="dcterms:W3CDTF">2018-04-12T18:04:00Z</dcterms:created>
  <dcterms:modified xsi:type="dcterms:W3CDTF">2018-04-12T19:17:00Z</dcterms:modified>
</cp:coreProperties>
</file>