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E0B" w:rsidRPr="00755E0B" w:rsidRDefault="00755E0B" w:rsidP="00755E0B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Экономическая оценка достижений и рисков модернизации аграрного сектора Вьетнама на современном этапе 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55E0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Щербенко Мария Николаевна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 </w:t>
      </w: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4" w:history="1">
        <w:r w:rsidRPr="00755E0B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Maria-Shcherbenko@ya.ru</w:t>
        </w:r>
      </w:hyperlink>
      <w:r w:rsidRPr="00755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В докладе показаны главные проблемы, стоящие перед сельским хозяйством Вьетнама и в последнее время особенно обострившиеся, рассмотрены причины этих кризисных явлений. Выявлено, что агр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арный сектор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страны находится на переломном этапе своего развития. Исчерпание возможностей интенсивной, основанной на мелкотоварном производстве и низкой добавленной стоимости модели 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7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], усугубляемое экологическими вызовами и давлением глобальных рынков, требует от Вьетнама реакции, частью которой является модернизация отечественного АПК 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3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]. При этом издержки некорректных решений в этом секторе в силу его важности не только как экономической сферы, но и как социально-политического буфера, крайне высоки. По этой причине и в связи с активным встраиванием СРВ в мировую продовольственную систему комплексное исследование процесса трансформации сельского хозяйства страны, выявление его достижений и противоречий — главная цель работы — является актуальным как теоретической, так и с практической точки зрения. </w:t>
      </w:r>
    </w:p>
    <w:p w:rsidR="00755E0B" w:rsidRP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В докладе проанализированы официальные установки аграрной политики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5, 6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]; выделены основные векторы и механизмы модернизации; выявлены достижения, противоречия и многообразные последствия реформ. Оценивая промежуточные результаты проводимой трансформации, автор приходит к выводу, что продекларированные меры во многом идут вразрез с практическим их воплощением: фактически суть модернизации можно охарактеризовать как фрагментарное внедрение инновационных и «зеленых» технологий при помощи зарубежных инвесторов. За отдельными успехами в виде роста экспортных показателей 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] скрывается ряд проблем — технологическая и финансовая подчиненность внешним силам 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2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], ведущая к крену в сторону масштабных международных проектов в ущерб неотложным локальным инициативам; растущий разрыв между крупными и мелкими домохозяйствами; постепенное попадание целых рынков под влияние ТНК [</w:t>
      </w:r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4</w:t>
      </w: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].</w:t>
      </w:r>
    </w:p>
    <w:p w:rsidR="00755E0B" w:rsidRP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755E0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Делается вывод, что текущая модель модернизации носит во многом паллиативный характер. Будучи эффективной в достижении краткосрочных количественных показателей, она не решает весь комплекс глубинных проблем, стоящих перед сектором, и не компенсирует качественных дисбалансов — что ставит под сомнение не только эффективность текущих реформ, но и саму возможность достижения амбициозных целей, заявленных в стратегиях до 2030 г. </w:t>
      </w:r>
    </w:p>
    <w:p w:rsidR="00755E0B" w:rsidRP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:rsidR="00755E0B" w:rsidRP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:rsidR="00755E0B" w:rsidRPr="00755E0B" w:rsidRDefault="00755E0B" w:rsidP="00755E0B">
      <w:pPr>
        <w:spacing w:after="0" w:line="240" w:lineRule="auto"/>
        <w:ind w:firstLine="708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755E0B" w:rsidRPr="00755E0B" w:rsidRDefault="00755E0B" w:rsidP="00755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755E0B"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Вьетнамский экспорт сельскохозяйственной продукции в 2024 г. достиг рекордных показателей.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URL: https://ru.vietnamplus.vn/v-etnamskii-eksport-sel-skohozjaistvennoi-produktsii-v-2024-godu-dostig-rekordnih-pokazatelei-post75813.vnp (дата обращения: 22.04.2025).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2.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Сельскохозяйственный сектор к 2030 г. стремится привлечь 25 млрд долл.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ПИИ. URL: </w:t>
      </w:r>
      <w:hyperlink r:id="rId5" w:history="1">
        <w:r w:rsidRPr="00755E0B">
          <w:rPr>
            <w:rFonts w:ascii="Times New Roman" w:eastAsia="Times New Roman" w:hAnsi="Times New Roman" w:cs="Times New Roman"/>
            <w:noProof/>
            <w:sz w:val="24"/>
            <w:szCs w:val="24"/>
            <w:lang w:val="en-GB"/>
          </w:rPr>
          <w:t>https://huunghivietnga.thoidai.com.vn/detail-article-31283.html</w:t>
        </w:r>
      </w:hyperlink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(дата обращения: 08.04.2025).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3.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Чинь Тхань Винь. Развитие высокотехнологичного сельского хозяйства Вьетнама в условиях международной интеграции // Независимый Вьетнам: национальные интересы и ценности. – 2021. – № 1. – С. 116-130. 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4.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>FDI enterprises acquire Vietnamese coffee market. URL: http://en.stockbiz.vn/News/2013/7/24/388924/fdi-enterprises-acquire-vietnamese-coffee-market.aspx (дата обращения: 15.04.2025).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5.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Giles J., Grosjean G., Le Coq J.-F., Huber B., Bui V.L., Läderach P. Barriers to Implementing Climate Policies in Agriculture: A Case Study from Viet Nam // Frontiers in Sustainable Food Systems. – 2021.– Vol.5. 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6.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OECD. Innovation, Agricultural Productivity and Sustainability in Vietnam. Food, Agriculture and Fisheries Papers. Paris: OECD Publishing, 2022. </w:t>
      </w:r>
    </w:p>
    <w:p w:rsidR="00755E0B" w:rsidRPr="00755E0B" w:rsidRDefault="00755E0B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7. </w:t>
      </w:r>
      <w:r w:rsidRPr="00755E0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Wang J., Liem P.D., Linh VN. Impacts of land fragmentation on the development of agriculture and agricultural mechanization in Vietnam // International Agricultural Engineering Journal, 26 (1). – 2017. – № 26(1). – pp. 156-164. </w:t>
      </w:r>
    </w:p>
    <w:p w:rsidR="00636714" w:rsidRPr="00755E0B" w:rsidRDefault="00636714" w:rsidP="00755E0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</w:p>
    <w:sectPr w:rsidR="00636714" w:rsidRPr="0075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0B"/>
    <w:rsid w:val="00636714"/>
    <w:rsid w:val="00755E0B"/>
    <w:rsid w:val="00F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6D6BD"/>
  <w15:chartTrackingRefBased/>
  <w15:docId w15:val="{67EDBCB9-9973-7240-B86D-D35B6675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0B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E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5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uunghivietnga.thoidai.com.vn/detail-article-31283.html" TargetMode="External"/><Relationship Id="rId4" Type="http://schemas.openxmlformats.org/officeDocument/2006/relationships/hyperlink" Target="mailto:Maria-Shcherbenko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3684</Characters>
  <Application>Microsoft Office Word</Application>
  <DocSecurity>0</DocSecurity>
  <Lines>63</Lines>
  <Paragraphs>3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2026-03-02T06:45:00Z</dcterms:created>
  <dcterms:modified xsi:type="dcterms:W3CDTF">2026-03-02T06:56:00Z</dcterms:modified>
</cp:coreProperties>
</file>