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0FE0" w14:textId="75F35A7B" w:rsidR="00674F22" w:rsidRPr="00117452" w:rsidRDefault="00674F22" w:rsidP="000C7016">
      <w:pPr>
        <w:pStyle w:val="ListParagraph"/>
        <w:spacing w:line="240" w:lineRule="auto"/>
        <w:ind w:left="1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Цифровая трансформация в арабских странах: сравнительный анализ международных индексов. </w:t>
      </w:r>
    </w:p>
    <w:p w14:paraId="489C83D7" w14:textId="77777777" w:rsidR="000C7016" w:rsidRPr="00117452" w:rsidRDefault="000C7016" w:rsidP="000C7016">
      <w:pPr>
        <w:pStyle w:val="ListParagraph"/>
        <w:spacing w:line="240" w:lineRule="auto"/>
        <w:ind w:left="10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284341" w14:textId="05C6525F" w:rsidR="00C64629" w:rsidRPr="00117452" w:rsidRDefault="00C64629" w:rsidP="000C7016">
      <w:pPr>
        <w:pStyle w:val="ListParagraph"/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2">
        <w:rPr>
          <w:rFonts w:ascii="Times New Roman" w:hAnsi="Times New Roman" w:cs="Times New Roman"/>
          <w:b/>
          <w:sz w:val="24"/>
          <w:szCs w:val="24"/>
        </w:rPr>
        <w:t>Бирюков Матвей Валерьевич</w:t>
      </w:r>
    </w:p>
    <w:p w14:paraId="7CA8DB1E" w14:textId="5B5BA559" w:rsidR="00C64629" w:rsidRPr="00117452" w:rsidRDefault="00C64629" w:rsidP="00C64629">
      <w:pPr>
        <w:spacing w:line="240" w:lineRule="auto"/>
        <w:jc w:val="center"/>
        <w:rPr>
          <w:rFonts w:ascii="Times New Roman" w:hAnsi="Times New Roman"/>
          <w:i/>
          <w:iCs/>
          <w:sz w:val="24"/>
        </w:rPr>
      </w:pPr>
      <w:r w:rsidRPr="00117452">
        <w:rPr>
          <w:rFonts w:ascii="Times New Roman" w:hAnsi="Times New Roman"/>
          <w:i/>
          <w:iCs/>
          <w:sz w:val="24"/>
        </w:rPr>
        <w:t xml:space="preserve">Московский </w:t>
      </w:r>
      <w:r w:rsidR="000C7016" w:rsidRPr="00117452">
        <w:rPr>
          <w:rFonts w:ascii="Times New Roman" w:hAnsi="Times New Roman"/>
          <w:i/>
          <w:iCs/>
          <w:sz w:val="24"/>
        </w:rPr>
        <w:t>г</w:t>
      </w:r>
      <w:r w:rsidRPr="00117452">
        <w:rPr>
          <w:rFonts w:ascii="Times New Roman" w:hAnsi="Times New Roman"/>
          <w:i/>
          <w:iCs/>
          <w:sz w:val="24"/>
        </w:rPr>
        <w:t xml:space="preserve">осударственный </w:t>
      </w:r>
      <w:r w:rsidR="000C7016" w:rsidRPr="00117452">
        <w:rPr>
          <w:rFonts w:ascii="Times New Roman" w:hAnsi="Times New Roman"/>
          <w:i/>
          <w:iCs/>
          <w:sz w:val="24"/>
        </w:rPr>
        <w:t>у</w:t>
      </w:r>
      <w:r w:rsidRPr="00117452">
        <w:rPr>
          <w:rFonts w:ascii="Times New Roman" w:hAnsi="Times New Roman"/>
          <w:i/>
          <w:iCs/>
          <w:sz w:val="24"/>
        </w:rPr>
        <w:t>ниверситет им. М.В. Ломоносова,</w:t>
      </w:r>
      <w:r w:rsidR="000C7016" w:rsidRPr="00117452">
        <w:rPr>
          <w:rFonts w:ascii="Times New Roman" w:hAnsi="Times New Roman"/>
          <w:i/>
          <w:iCs/>
          <w:sz w:val="24"/>
        </w:rPr>
        <w:t xml:space="preserve"> </w:t>
      </w:r>
      <w:r w:rsidR="00117452" w:rsidRPr="00117452">
        <w:rPr>
          <w:rFonts w:ascii="Times New Roman" w:hAnsi="Times New Roman"/>
          <w:i/>
          <w:iCs/>
          <w:sz w:val="24"/>
        </w:rPr>
        <w:t>Институт стран Азии и Африки</w:t>
      </w:r>
      <w:r w:rsidR="00117452">
        <w:rPr>
          <w:rFonts w:ascii="Times New Roman" w:hAnsi="Times New Roman"/>
          <w:i/>
          <w:iCs/>
          <w:sz w:val="24"/>
          <w:lang w:val="en-US"/>
        </w:rPr>
        <w:t>,</w:t>
      </w:r>
      <w:r w:rsidR="00117452">
        <w:rPr>
          <w:rFonts w:ascii="Times New Roman" w:hAnsi="Times New Roman"/>
          <w:i/>
          <w:iCs/>
          <w:sz w:val="24"/>
        </w:rPr>
        <w:t xml:space="preserve"> </w:t>
      </w:r>
      <w:r w:rsidRPr="00117452">
        <w:rPr>
          <w:rFonts w:ascii="Times New Roman" w:hAnsi="Times New Roman"/>
          <w:i/>
          <w:iCs/>
          <w:sz w:val="24"/>
        </w:rPr>
        <w:t>Москва, Россия</w:t>
      </w:r>
    </w:p>
    <w:p w14:paraId="74EB0B2D" w14:textId="09354671" w:rsidR="00C64629" w:rsidRPr="00117452" w:rsidRDefault="00C64629" w:rsidP="00C64629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117452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E</w:t>
      </w:r>
      <w:r w:rsidRPr="00117452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117452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mail</w:t>
      </w:r>
      <w:r w:rsidRPr="00117452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proofErr w:type="gramEnd"/>
      <w:r w:rsidRPr="001174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hyperlink r:id="rId5" w:history="1"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fr-FR"/>
          </w:rPr>
          <w:t>r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2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fr-FR"/>
          </w:rPr>
          <w:t>d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2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fr-FR"/>
          </w:rPr>
          <w:t>mateo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2003@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fr-FR"/>
          </w:rPr>
          <w:t>mail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.</w:t>
        </w:r>
        <w:r w:rsidR="00AF284B" w:rsidRPr="00117452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fr-FR"/>
          </w:rPr>
          <w:t>ru</w:t>
        </w:r>
      </w:hyperlink>
      <w:r w:rsidR="00AF284B" w:rsidRPr="001174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14:paraId="0D69B578" w14:textId="3854DEDC" w:rsidR="00006B70" w:rsidRDefault="00117452" w:rsidP="00521C3B">
      <w:pPr>
        <w:pStyle w:val="NormalWeb"/>
        <w:jc w:val="both"/>
      </w:pPr>
      <w:r>
        <w:t xml:space="preserve">     </w:t>
      </w:r>
      <w:r w:rsidR="00006B70">
        <w:t>Цифровая трансформация стала одним из ключевых направлений социально-экономической модернизации государств Ближнего Востока и Северной Африки (MENA). Для арабских стран цифровизация выступает инструментом экономической диверсификации, повышения глобальной конкурентоспособности и формирования новых отраслей, основанных на знаниях. Научная проблема исследования заключается в выявлении ключевых факторов, определяющих уровень цифрового развития арабских государств, а также в объяснении выраженной дифференциации внутри региона</w:t>
      </w:r>
      <w:r w:rsidR="002B39A7">
        <w:t xml:space="preserve"> при помощи использования международных индексов</w:t>
      </w:r>
      <w:r w:rsidR="008611D0">
        <w:t xml:space="preserve"> цифровизации</w:t>
      </w:r>
      <w:r w:rsidR="00006B70">
        <w:t>. Цифровое развитие стран MENA рассматривается через призму инфраструктурного роста, инвестиционной активности и институциональных реформ. Исследователи отмечают ведущую роль государств Персидского залива в реализации масштабных программ цифровизации, тогда как страны Северной Африки сталкиваются с ресурсными и институциональными ограничениями. Однако вопрос о соотношении инвестиционного фактора, инфраструктурных параметров и институциональной среды в формировании цифровой конкурентоспособности остается дискуссионным.</w:t>
      </w:r>
    </w:p>
    <w:p w14:paraId="2725FDA3" w14:textId="27C6C565" w:rsidR="00521C3B" w:rsidRDefault="00117452" w:rsidP="00521C3B">
      <w:pPr>
        <w:pStyle w:val="NormalWeb"/>
        <w:jc w:val="both"/>
      </w:pPr>
      <w:r>
        <w:t xml:space="preserve">      </w:t>
      </w:r>
      <w:r w:rsidR="00521C3B">
        <w:t>Международные индексы цифрового развития позволяют не просто зафиксировать уровень цифровизации арабских стран, но и выявить структурные различия, лежащие в основе их положения в глобальной цифровой системе. Базовым ориентиром выступает Индекс развития ИКТ (ICT Development Index, IDI), рассчитываемый Международным союзом электросвязи (ITU) [1]. В 2024 г. средний мировой показатель составил 74,8 балла, тогда как совокупный результат арабских государств — 75,7 [1]. Формально регион выглядит благополучно, однако внутренняя картина значительно сложнее: Кувейт достиг максимального значения (100 баллов), в то время как Сомали продемонстрировала один из минимальных результатов (28,7) [1]. Таким образом, речь идёт не о равномерном росте, а о глубокой поляризации, при которой средний показатель скрывает масштабный цифровой разрыв.</w:t>
      </w:r>
    </w:p>
    <w:p w14:paraId="77802111" w14:textId="1F66AE02" w:rsidR="00521C3B" w:rsidRDefault="00117452" w:rsidP="00521C3B">
      <w:pPr>
        <w:pStyle w:val="NormalWeb"/>
        <w:jc w:val="both"/>
      </w:pPr>
      <w:r>
        <w:t xml:space="preserve">      </w:t>
      </w:r>
      <w:r w:rsidR="00521C3B">
        <w:t>Сопоставление данных IDI с другими международными рейтингами — Networked Readiness Index (NRI) [2], Global Innovation Index (GII) [3] и E-Government Development Index (EGDI) [4] — подтверждает системный характер этой дифференциации. Государства Персидского залива стабильно занимают позиции в верхних сегментах рейтингов (например, ОАЭ — 30-е место в NRI и 32-е в GII), тогда как значительная часть стран Северной Африки и Ближнего Востока располагается во второй половине списков или отсутствует в них</w:t>
      </w:r>
      <w:r w:rsidR="00072595" w:rsidRPr="00072595">
        <w:t>.</w:t>
      </w:r>
      <w:r w:rsidR="00072595">
        <w:t xml:space="preserve"> </w:t>
      </w:r>
      <w:r w:rsidR="00521C3B">
        <w:t>Это означает, что различия касаются не только инфраструктурной обеспеченности, но и инновационной активности, цифрового управления и способности экономики интегрировать технологии в производственные и административные процессы.</w:t>
      </w:r>
    </w:p>
    <w:p w14:paraId="098174A0" w14:textId="3F006706" w:rsidR="00521C3B" w:rsidRDefault="00117452" w:rsidP="00521C3B">
      <w:pPr>
        <w:pStyle w:val="NormalWeb"/>
        <w:jc w:val="both"/>
      </w:pPr>
      <w:r>
        <w:t xml:space="preserve">      </w:t>
      </w:r>
      <w:r w:rsidR="00521C3B">
        <w:t xml:space="preserve">Особенно показательным является Индекс цифровой конкурентоспособности (World Digital Competitiveness Index, WDCI), разрабатываемый IMD. В 2024 г. ОАЭ заняли 11-е место в мире, Катар — 26-е, Саудовская Аравия — 27-е, Бахрейн — 30-е, тогда как Иордания и Кувейт расположились значительно ниже — в диапазоне 45–50 позиций [5]. Анализ компонентной структуры индекса (знания, технологии, будущая готовность) </w:t>
      </w:r>
      <w:r w:rsidR="00521C3B">
        <w:lastRenderedPageBreak/>
        <w:t>показывает, что страны-лидеры демонстрируют целостную модель цифровой зрелости: высокий уровень человеческого капитала сочетается с развитой инфраструктурой и долгосрочным стратегическим планированием. В государствах со средними и низкими показателями наблюдается разрыв между отдельными элементами</w:t>
      </w:r>
      <w:r w:rsidR="00382046" w:rsidRPr="00382046">
        <w:t>.</w:t>
      </w:r>
      <w:r w:rsidR="00382046">
        <w:t xml:space="preserve"> Н</w:t>
      </w:r>
      <w:r w:rsidR="00521C3B">
        <w:t>апример, наличие базовой инфраструктуры без достаточной инновационной среды или слабая институциональная поддержка цифровых реформ.</w:t>
      </w:r>
    </w:p>
    <w:p w14:paraId="4663E3E2" w14:textId="41A65D9B" w:rsidR="00521C3B" w:rsidRDefault="00117452" w:rsidP="00521C3B">
      <w:pPr>
        <w:pStyle w:val="NormalWeb"/>
        <w:jc w:val="both"/>
      </w:pPr>
      <w:r>
        <w:t xml:space="preserve">      </w:t>
      </w:r>
      <w:r w:rsidR="005A7AC9">
        <w:t>Сравнение</w:t>
      </w:r>
      <w:r w:rsidR="00521C3B">
        <w:t xml:space="preserve"> позиций стран </w:t>
      </w:r>
      <w:r w:rsidR="00382046">
        <w:t xml:space="preserve">по данным </w:t>
      </w:r>
      <w:r w:rsidR="00521C3B">
        <w:t>цифровых индекс</w:t>
      </w:r>
      <w:r w:rsidR="00382046">
        <w:t>ов</w:t>
      </w:r>
      <w:r w:rsidR="00521C3B">
        <w:t xml:space="preserve"> с их экономическим потенциалом выявляет устойчивую корреляцию</w:t>
      </w:r>
      <w:r w:rsidR="00D73D13" w:rsidRPr="00D73D13">
        <w:t xml:space="preserve">. </w:t>
      </w:r>
      <w:r w:rsidR="00D73D13">
        <w:t>Г</w:t>
      </w:r>
      <w:r w:rsidR="00521C3B">
        <w:t xml:space="preserve">осударства с наиболее высоким номинальным ВВП (Саудовская Аравия, ОАЭ, Катар) демонстрируют и наиболее высокие показатели цифровой конкурентоспособности [6]. </w:t>
      </w:r>
      <w:r w:rsidR="00382046">
        <w:t>И</w:t>
      </w:r>
      <w:r w:rsidR="00521C3B">
        <w:t xml:space="preserve">нвестиционная база и масштаб государственных программ цифровизации играют ключевую роль в формировании цифрового лидерства. Вместе с тем экономический ресурс сам по себе не является </w:t>
      </w:r>
      <w:r w:rsidR="00382046">
        <w:t xml:space="preserve"> главенствующим</w:t>
      </w:r>
      <w:r w:rsidR="00521C3B">
        <w:t xml:space="preserve"> фактором</w:t>
      </w:r>
      <w:r w:rsidR="00B309A5" w:rsidRPr="00B309A5">
        <w:t xml:space="preserve">. </w:t>
      </w:r>
      <w:r w:rsidR="00B309A5">
        <w:t>Р</w:t>
      </w:r>
      <w:r w:rsidR="00521C3B">
        <w:t>ешающее значение имеет институциональная способность трансформировать финансовые возможности в устойчивые цифровые экосистемы.</w:t>
      </w:r>
    </w:p>
    <w:p w14:paraId="4B9FCB02" w14:textId="6E3B4DBB" w:rsidR="00072595" w:rsidRDefault="00117452" w:rsidP="00072595">
      <w:pPr>
        <w:pStyle w:val="NormalWeb"/>
        <w:jc w:val="both"/>
      </w:pPr>
      <w:r>
        <w:t xml:space="preserve">      </w:t>
      </w:r>
      <w:r w:rsidR="00072595">
        <w:t>Таким образом, международные индексы показывают, что цифровое развитие арабских стран идёт неравномерно. Регион в целом демонстрирует рост показателей, однако внутри него сформировался устойчивый разрыв. Государства Персидского залива выстроили системную модель цифровой модернизации, опираясь на крупные инвестиции, стратегическое планирование и развитие человеческого капитала. В ряде других стран цифровизация носит более фрагментарный характер и ограничена ресурсными и институциональными возможностями. Следовательно, уровень цифрового развития определяется не только доступом к инфраструктуре и местом в рейтингах, но и способностью государства последовательно соединять инвестиции, технологии и кадровый потенциал в единую стратегию. Именно это сочетание факторов формирует устойчивую траекторию цифровой трансформации региона.</w:t>
      </w:r>
    </w:p>
    <w:p w14:paraId="1D89EDE9" w14:textId="77777777" w:rsidR="00C64629" w:rsidRDefault="00C64629" w:rsidP="00521C3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78C4FB" w14:textId="77777777" w:rsidR="00C64629" w:rsidRPr="00521C3B" w:rsidRDefault="00C64629" w:rsidP="00C6462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2D38">
        <w:rPr>
          <w:rFonts w:ascii="Times New Roman" w:hAnsi="Times New Roman" w:cs="Times New Roman"/>
          <w:b/>
          <w:sz w:val="24"/>
          <w:szCs w:val="24"/>
        </w:rPr>
        <w:t>Список</w:t>
      </w:r>
      <w:r w:rsidRPr="00521C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2D38">
        <w:rPr>
          <w:rFonts w:ascii="Times New Roman" w:hAnsi="Times New Roman" w:cs="Times New Roman"/>
          <w:b/>
          <w:sz w:val="24"/>
          <w:szCs w:val="24"/>
        </w:rPr>
        <w:t>использованных</w:t>
      </w:r>
      <w:r w:rsidRPr="00521C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2D38">
        <w:rPr>
          <w:rFonts w:ascii="Times New Roman" w:hAnsi="Times New Roman" w:cs="Times New Roman"/>
          <w:b/>
          <w:sz w:val="24"/>
          <w:szCs w:val="24"/>
        </w:rPr>
        <w:t>источников</w:t>
      </w:r>
    </w:p>
    <w:p w14:paraId="3DBFE3F8" w14:textId="481BFE01" w:rsidR="00521C3B" w:rsidRPr="00674F22" w:rsidRDefault="00521C3B" w:rsidP="00521C3B">
      <w:pPr>
        <w:pStyle w:val="NormalWeb"/>
        <w:numPr>
          <w:ilvl w:val="0"/>
          <w:numId w:val="5"/>
        </w:numPr>
        <w:rPr>
          <w:lang w:val="sv-SE"/>
        </w:rPr>
      </w:pPr>
      <w:r w:rsidRPr="00521C3B">
        <w:rPr>
          <w:lang w:val="en-US"/>
        </w:rPr>
        <w:t xml:space="preserve">International Telecommunication Union (ITU). </w:t>
      </w:r>
      <w:r w:rsidRPr="00521C3B">
        <w:rPr>
          <w:rStyle w:val="Emphasis"/>
          <w:lang w:val="en-US"/>
        </w:rPr>
        <w:t>ICT Development Index 2024.</w:t>
      </w:r>
      <w:r w:rsidRPr="00521C3B">
        <w:rPr>
          <w:lang w:val="en-US"/>
        </w:rPr>
        <w:br/>
      </w:r>
      <w:r w:rsidRPr="00674F22">
        <w:rPr>
          <w:lang w:val="sv-SE"/>
        </w:rPr>
        <w:t xml:space="preserve">URL: </w:t>
      </w:r>
      <w:hyperlink r:id="rId6" w:history="1">
        <w:r w:rsidRPr="00674F22">
          <w:rPr>
            <w:rStyle w:val="Hyperlink"/>
            <w:lang w:val="sv-SE"/>
          </w:rPr>
          <w:t>https://www.itu.int/en/ITU-D/Statistics/Pages/IDI.aspx</w:t>
        </w:r>
      </w:hyperlink>
      <w:r w:rsidRPr="00674F22">
        <w:rPr>
          <w:lang w:val="sv-SE"/>
        </w:rPr>
        <w:t xml:space="preserve"> </w:t>
      </w:r>
    </w:p>
    <w:p w14:paraId="05998773" w14:textId="4E266002" w:rsidR="00521C3B" w:rsidRPr="00521C3B" w:rsidRDefault="00521C3B" w:rsidP="00521C3B">
      <w:pPr>
        <w:pStyle w:val="NormalWeb"/>
        <w:numPr>
          <w:ilvl w:val="0"/>
          <w:numId w:val="5"/>
        </w:numPr>
        <w:rPr>
          <w:lang w:val="en-US"/>
        </w:rPr>
      </w:pPr>
      <w:r w:rsidRPr="00674F22">
        <w:rPr>
          <w:lang w:val="sv-SE"/>
        </w:rPr>
        <w:t xml:space="preserve"> </w:t>
      </w:r>
      <w:proofErr w:type="spellStart"/>
      <w:r w:rsidRPr="00521C3B">
        <w:rPr>
          <w:lang w:val="en-US"/>
        </w:rPr>
        <w:t>Portulans</w:t>
      </w:r>
      <w:proofErr w:type="spellEnd"/>
      <w:r w:rsidRPr="00521C3B">
        <w:rPr>
          <w:lang w:val="en-US"/>
        </w:rPr>
        <w:t xml:space="preserve"> Institute. </w:t>
      </w:r>
      <w:r w:rsidRPr="00521C3B">
        <w:rPr>
          <w:rStyle w:val="Emphasis"/>
          <w:lang w:val="en-US"/>
        </w:rPr>
        <w:t>Networked Readiness Index 2024.</w:t>
      </w:r>
      <w:r w:rsidRPr="00521C3B">
        <w:rPr>
          <w:lang w:val="en-US"/>
        </w:rPr>
        <w:br/>
        <w:t xml:space="preserve">URL: </w:t>
      </w:r>
      <w:hyperlink r:id="rId7" w:tgtFrame="_new" w:history="1">
        <w:r w:rsidRPr="00521C3B">
          <w:rPr>
            <w:rStyle w:val="Hyperlink"/>
            <w:lang w:val="en-US"/>
          </w:rPr>
          <w:t>https://networkreadinessindex.org/</w:t>
        </w:r>
      </w:hyperlink>
    </w:p>
    <w:p w14:paraId="6DEDFEE5" w14:textId="089A6C9A" w:rsidR="00521C3B" w:rsidRPr="00521C3B" w:rsidRDefault="00521C3B" w:rsidP="00521C3B">
      <w:pPr>
        <w:pStyle w:val="NormalWeb"/>
        <w:numPr>
          <w:ilvl w:val="0"/>
          <w:numId w:val="5"/>
        </w:numPr>
        <w:rPr>
          <w:lang w:val="en-US"/>
        </w:rPr>
      </w:pPr>
      <w:r w:rsidRPr="00521C3B">
        <w:rPr>
          <w:lang w:val="en-US"/>
        </w:rPr>
        <w:t xml:space="preserve">World Intellectual Property Organization (WIPO). </w:t>
      </w:r>
      <w:r w:rsidRPr="00521C3B">
        <w:rPr>
          <w:rStyle w:val="Emphasis"/>
          <w:lang w:val="en-US"/>
        </w:rPr>
        <w:t>Global Innovation Index 2024.</w:t>
      </w:r>
      <w:r w:rsidRPr="00521C3B">
        <w:rPr>
          <w:lang w:val="en-US"/>
        </w:rPr>
        <w:br/>
        <w:t xml:space="preserve">URL: </w:t>
      </w:r>
      <w:hyperlink r:id="rId8" w:tgtFrame="_new" w:history="1">
        <w:r w:rsidRPr="00521C3B">
          <w:rPr>
            <w:rStyle w:val="Hyperlink"/>
            <w:lang w:val="en-US"/>
          </w:rPr>
          <w:t>https://www.wipo.int/global_innovation_index/en/</w:t>
        </w:r>
      </w:hyperlink>
    </w:p>
    <w:p w14:paraId="5E589944" w14:textId="01E50C57" w:rsidR="00521C3B" w:rsidRPr="00674F22" w:rsidRDefault="00521C3B" w:rsidP="00521C3B">
      <w:pPr>
        <w:pStyle w:val="NormalWeb"/>
        <w:numPr>
          <w:ilvl w:val="0"/>
          <w:numId w:val="5"/>
        </w:numPr>
        <w:rPr>
          <w:lang w:val="sv-SE"/>
        </w:rPr>
      </w:pPr>
      <w:r w:rsidRPr="00521C3B">
        <w:rPr>
          <w:lang w:val="en-US"/>
        </w:rPr>
        <w:t xml:space="preserve"> United Nations. </w:t>
      </w:r>
      <w:r w:rsidRPr="00521C3B">
        <w:rPr>
          <w:rStyle w:val="Emphasis"/>
          <w:lang w:val="en-US"/>
        </w:rPr>
        <w:t>UN E-Government Development Index 2024.</w:t>
      </w:r>
      <w:r w:rsidRPr="00521C3B">
        <w:rPr>
          <w:lang w:val="en-US"/>
        </w:rPr>
        <w:br/>
      </w:r>
      <w:r w:rsidRPr="00674F22">
        <w:rPr>
          <w:lang w:val="sv-SE"/>
        </w:rPr>
        <w:t xml:space="preserve">URL: </w:t>
      </w:r>
      <w:hyperlink r:id="rId9" w:history="1">
        <w:r w:rsidRPr="00674F22">
          <w:rPr>
            <w:rStyle w:val="Hyperlink"/>
            <w:lang w:val="sv-SE"/>
          </w:rPr>
          <w:t>https://publicadministration.un.org/egovkb/en-us/Reports/UN-E-Government-Survey</w:t>
        </w:r>
      </w:hyperlink>
      <w:r w:rsidRPr="00674F22">
        <w:rPr>
          <w:lang w:val="sv-SE"/>
        </w:rPr>
        <w:t xml:space="preserve"> </w:t>
      </w:r>
    </w:p>
    <w:p w14:paraId="07FCAC22" w14:textId="2D9922DA" w:rsidR="00521C3B" w:rsidRPr="00674F22" w:rsidRDefault="00521C3B" w:rsidP="00521C3B">
      <w:pPr>
        <w:pStyle w:val="NormalWeb"/>
        <w:numPr>
          <w:ilvl w:val="0"/>
          <w:numId w:val="5"/>
        </w:numPr>
        <w:rPr>
          <w:lang w:val="sv-SE"/>
        </w:rPr>
      </w:pPr>
      <w:r w:rsidRPr="00521C3B">
        <w:rPr>
          <w:lang w:val="en-US"/>
        </w:rPr>
        <w:t xml:space="preserve">IMD World Competitiveness Center. </w:t>
      </w:r>
      <w:r w:rsidRPr="00521C3B">
        <w:rPr>
          <w:rStyle w:val="Emphasis"/>
          <w:lang w:val="en-US"/>
        </w:rPr>
        <w:t>World Digital Competitiveness Ranking 2024.</w:t>
      </w:r>
      <w:r w:rsidRPr="00521C3B">
        <w:rPr>
          <w:lang w:val="en-US"/>
        </w:rPr>
        <w:br/>
      </w:r>
      <w:r w:rsidRPr="00674F22">
        <w:rPr>
          <w:lang w:val="sv-SE"/>
        </w:rPr>
        <w:t xml:space="preserve">URL: </w:t>
      </w:r>
      <w:hyperlink r:id="rId10" w:history="1">
        <w:r w:rsidRPr="00674F22">
          <w:rPr>
            <w:rStyle w:val="Hyperlink"/>
            <w:lang w:val="sv-SE"/>
          </w:rPr>
          <w:t>https://www.imd.org/centers/world-competitiveness-center/rankings/world-digital-competitiveness-ranking/</w:t>
        </w:r>
      </w:hyperlink>
      <w:r w:rsidRPr="00674F22">
        <w:rPr>
          <w:lang w:val="sv-SE"/>
        </w:rPr>
        <w:t xml:space="preserve"> </w:t>
      </w:r>
    </w:p>
    <w:p w14:paraId="03645372" w14:textId="66F65777" w:rsidR="00521C3B" w:rsidRPr="00521C3B" w:rsidRDefault="00521C3B" w:rsidP="00521C3B">
      <w:pPr>
        <w:pStyle w:val="NormalWeb"/>
        <w:numPr>
          <w:ilvl w:val="0"/>
          <w:numId w:val="5"/>
        </w:numPr>
        <w:rPr>
          <w:lang w:val="en-US"/>
        </w:rPr>
      </w:pPr>
      <w:r w:rsidRPr="00674F22">
        <w:rPr>
          <w:lang w:val="sv-SE"/>
        </w:rPr>
        <w:t xml:space="preserve"> </w:t>
      </w:r>
      <w:r w:rsidRPr="00521C3B">
        <w:rPr>
          <w:lang w:val="en-US"/>
        </w:rPr>
        <w:t xml:space="preserve">World Bank. </w:t>
      </w:r>
      <w:r w:rsidRPr="00521C3B">
        <w:rPr>
          <w:rStyle w:val="Emphasis"/>
          <w:lang w:val="en-US"/>
        </w:rPr>
        <w:t>World Development Indicators (GDP data).</w:t>
      </w:r>
      <w:r w:rsidRPr="00521C3B">
        <w:rPr>
          <w:lang w:val="en-US"/>
        </w:rPr>
        <w:t xml:space="preserve"> URL:</w:t>
      </w:r>
      <w:hyperlink r:id="rId11" w:history="1">
        <w:r w:rsidRPr="009E2227">
          <w:rPr>
            <w:rStyle w:val="Hyperlink"/>
            <w:lang w:val="en-US"/>
          </w:rPr>
          <w:t>https://data.worldbank.org/</w:t>
        </w:r>
      </w:hyperlink>
    </w:p>
    <w:p w14:paraId="3E909A65" w14:textId="77777777" w:rsidR="00C64629" w:rsidRPr="00521C3B" w:rsidRDefault="00C64629" w:rsidP="00C6462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5AC67DA" w14:textId="77777777" w:rsidR="0063521E" w:rsidRPr="00C64629" w:rsidRDefault="0063521E">
      <w:pPr>
        <w:rPr>
          <w:lang w:val="tr-TR"/>
        </w:rPr>
      </w:pPr>
    </w:p>
    <w:sectPr w:rsidR="0063521E" w:rsidRPr="00C6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C8"/>
    <w:multiLevelType w:val="multilevel"/>
    <w:tmpl w:val="F30C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15BD7"/>
    <w:multiLevelType w:val="hybridMultilevel"/>
    <w:tmpl w:val="8BB4E8A0"/>
    <w:lvl w:ilvl="0" w:tplc="C38EC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4376"/>
    <w:multiLevelType w:val="multilevel"/>
    <w:tmpl w:val="F30C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23BF7"/>
    <w:multiLevelType w:val="hybridMultilevel"/>
    <w:tmpl w:val="871481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DD77253"/>
    <w:multiLevelType w:val="hybridMultilevel"/>
    <w:tmpl w:val="50E27EC8"/>
    <w:lvl w:ilvl="0" w:tplc="C38EC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29"/>
    <w:rsid w:val="00006B70"/>
    <w:rsid w:val="00010DB7"/>
    <w:rsid w:val="00052E95"/>
    <w:rsid w:val="00072595"/>
    <w:rsid w:val="000C7016"/>
    <w:rsid w:val="00117452"/>
    <w:rsid w:val="001679F6"/>
    <w:rsid w:val="002B39A7"/>
    <w:rsid w:val="00382046"/>
    <w:rsid w:val="00521C3B"/>
    <w:rsid w:val="005A7AC9"/>
    <w:rsid w:val="005E2502"/>
    <w:rsid w:val="0063521E"/>
    <w:rsid w:val="00674F22"/>
    <w:rsid w:val="00846C6F"/>
    <w:rsid w:val="008611D0"/>
    <w:rsid w:val="008F5553"/>
    <w:rsid w:val="009E3FD7"/>
    <w:rsid w:val="00AF284B"/>
    <w:rsid w:val="00B309A5"/>
    <w:rsid w:val="00C64629"/>
    <w:rsid w:val="00CC0116"/>
    <w:rsid w:val="00CF68B0"/>
    <w:rsid w:val="00D73D13"/>
    <w:rsid w:val="00EC576D"/>
    <w:rsid w:val="00E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9700"/>
  <w15:chartTrackingRefBased/>
  <w15:docId w15:val="{7373526E-B396-49DC-AD5A-4D845194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629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21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6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6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06B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06B7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1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Emphasis">
    <w:name w:val="Emphasis"/>
    <w:basedOn w:val="DefaultParagraphFont"/>
    <w:uiPriority w:val="20"/>
    <w:qFormat/>
    <w:rsid w:val="0052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global_innovation_index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tworkreadinessindex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u.int/en/ITU-D/Statistics/Pages/IDI.aspx" TargetMode="External"/><Relationship Id="rId11" Type="http://schemas.openxmlformats.org/officeDocument/2006/relationships/hyperlink" Target="https://data.worldbank.org/" TargetMode="External"/><Relationship Id="rId5" Type="http://schemas.openxmlformats.org/officeDocument/2006/relationships/hyperlink" Target="mailto:r2d2mateo2003@mail.ru" TargetMode="External"/><Relationship Id="rId10" Type="http://schemas.openxmlformats.org/officeDocument/2006/relationships/hyperlink" Target="https://www.imd.org/centers/world-competitiveness-center/rankings/world-digital-competitiveness-rank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dministration.un.org/egovkb/en-us/Reports/UN-E-Government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11205</dc:creator>
  <cp:keywords/>
  <dc:description/>
  <cp:lastModifiedBy>11205</cp:lastModifiedBy>
  <cp:revision>12</cp:revision>
  <dcterms:created xsi:type="dcterms:W3CDTF">2026-02-28T10:35:00Z</dcterms:created>
  <dcterms:modified xsi:type="dcterms:W3CDTF">2026-03-02T18:09:00Z</dcterms:modified>
</cp:coreProperties>
</file>