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6001" w14:textId="76B67014" w:rsidR="00A711F3" w:rsidRDefault="00014FA0" w:rsidP="00A711F3">
      <w:pPr>
        <w:ind w:firstLine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Влияние участия</w:t>
      </w:r>
      <w:r w:rsidR="00A711F3" w:rsidRPr="00A711F3">
        <w:rPr>
          <w:rFonts w:eastAsia="Calibri" w:cs="Times New Roman"/>
          <w:b/>
          <w:bCs/>
        </w:rPr>
        <w:t xml:space="preserve"> в системе евразийских транспортных коридоров</w:t>
      </w:r>
      <w:r>
        <w:rPr>
          <w:rFonts w:eastAsia="Calibri" w:cs="Times New Roman"/>
          <w:b/>
          <w:bCs/>
        </w:rPr>
        <w:t xml:space="preserve"> на экономическое развитие Центральной Азии</w:t>
      </w:r>
    </w:p>
    <w:p w14:paraId="3A83D290" w14:textId="15C9B4CA" w:rsidR="00A711F3" w:rsidRPr="00A711F3" w:rsidRDefault="00A711F3" w:rsidP="00A711F3">
      <w:pPr>
        <w:ind w:firstLine="0"/>
        <w:jc w:val="center"/>
        <w:rPr>
          <w:rFonts w:eastAsia="Calibri" w:cs="Times New Roman"/>
        </w:rPr>
      </w:pPr>
      <w:r>
        <w:rPr>
          <w:rFonts w:eastAsia="Calibri" w:cs="Times New Roman"/>
          <w:b/>
          <w:bCs/>
          <w:i/>
          <w:iCs/>
        </w:rPr>
        <w:t xml:space="preserve">Казаков </w:t>
      </w:r>
      <w:proofErr w:type="gramStart"/>
      <w:r>
        <w:rPr>
          <w:rFonts w:eastAsia="Calibri" w:cs="Times New Roman"/>
          <w:b/>
          <w:bCs/>
          <w:i/>
          <w:iCs/>
        </w:rPr>
        <w:t>К.А.</w:t>
      </w:r>
      <w:proofErr w:type="gramEnd"/>
    </w:p>
    <w:p w14:paraId="6E31B899" w14:textId="5DC1B297" w:rsidR="00A711F3" w:rsidRPr="00A711F3" w:rsidRDefault="00A711F3" w:rsidP="00A711F3">
      <w:pPr>
        <w:ind w:firstLine="0"/>
        <w:jc w:val="center"/>
        <w:rPr>
          <w:rFonts w:eastAsia="Calibri" w:cs="Times New Roman"/>
          <w:bCs/>
          <w:i/>
          <w:iCs/>
        </w:rPr>
      </w:pPr>
      <w:r w:rsidRPr="00A711F3">
        <w:rPr>
          <w:rFonts w:eastAsia="Calibri" w:cs="Times New Roman"/>
          <w:bCs/>
          <w:i/>
          <w:iCs/>
        </w:rPr>
        <w:t xml:space="preserve">Аспирант кафедры </w:t>
      </w:r>
      <w:r>
        <w:rPr>
          <w:rFonts w:eastAsia="Calibri" w:cs="Times New Roman"/>
          <w:bCs/>
          <w:i/>
          <w:iCs/>
        </w:rPr>
        <w:t>теории и истории международных отношений</w:t>
      </w:r>
    </w:p>
    <w:p w14:paraId="0483C111" w14:textId="4774C630" w:rsidR="00A711F3" w:rsidRPr="00A711F3" w:rsidRDefault="00A711F3" w:rsidP="00A711F3">
      <w:pPr>
        <w:ind w:firstLine="0"/>
        <w:jc w:val="center"/>
        <w:rPr>
          <w:rFonts w:eastAsia="Calibri" w:cs="Times New Roman"/>
        </w:rPr>
      </w:pPr>
      <w:r>
        <w:rPr>
          <w:rFonts w:eastAsia="Calibri" w:cs="Times New Roman"/>
          <w:i/>
          <w:iCs/>
        </w:rPr>
        <w:t>Российский университет дружбы народов имени Патриса Лумумбы</w:t>
      </w:r>
      <w:r w:rsidRPr="00A711F3">
        <w:rPr>
          <w:rFonts w:eastAsia="Calibri" w:cs="Times New Roman"/>
          <w:i/>
          <w:iCs/>
        </w:rPr>
        <w:t>, </w:t>
      </w:r>
    </w:p>
    <w:p w14:paraId="4D9269D7" w14:textId="7C7FFEFB" w:rsidR="00A711F3" w:rsidRPr="00A711F3" w:rsidRDefault="00A711F3" w:rsidP="00A711F3">
      <w:pPr>
        <w:ind w:firstLine="0"/>
        <w:jc w:val="center"/>
        <w:rPr>
          <w:rFonts w:eastAsia="Calibri" w:cs="Times New Roman"/>
        </w:rPr>
      </w:pPr>
      <w:r>
        <w:rPr>
          <w:rFonts w:eastAsia="Calibri" w:cs="Times New Roman"/>
          <w:i/>
          <w:iCs/>
        </w:rPr>
        <w:t>Факультет гуманитарных и социальных наук</w:t>
      </w:r>
      <w:r w:rsidRPr="00A711F3">
        <w:rPr>
          <w:rFonts w:eastAsia="Calibri" w:cs="Times New Roman"/>
          <w:i/>
          <w:iCs/>
        </w:rPr>
        <w:t>, Москва, Россия</w:t>
      </w:r>
    </w:p>
    <w:p w14:paraId="04F32D95" w14:textId="25BC3A03" w:rsidR="00A711F3" w:rsidRPr="00A711F3" w:rsidRDefault="00A711F3" w:rsidP="00A711F3">
      <w:pPr>
        <w:ind w:firstLine="0"/>
        <w:jc w:val="center"/>
        <w:rPr>
          <w:rFonts w:eastAsia="Calibri" w:cs="Times New Roman"/>
          <w:i/>
          <w:iCs/>
        </w:rPr>
      </w:pPr>
      <w:r w:rsidRPr="00A711F3">
        <w:rPr>
          <w:rFonts w:eastAsia="Calibri" w:cs="Times New Roman"/>
          <w:i/>
          <w:iCs/>
          <w:lang w:val="en-US"/>
        </w:rPr>
        <w:t>E–mail:</w:t>
      </w:r>
      <w:r w:rsidR="00A659C8" w:rsidRPr="00A659C8">
        <w:t xml:space="preserve"> </w:t>
      </w:r>
      <w:r w:rsidR="00A659C8" w:rsidRPr="00A659C8">
        <w:rPr>
          <w:rFonts w:eastAsia="Calibri" w:cs="Times New Roman"/>
          <w:i/>
          <w:iCs/>
          <w:lang w:val="en-US"/>
        </w:rPr>
        <w:t>1142230187@rudn.ru</w:t>
      </w:r>
      <w:r w:rsidRPr="00A711F3">
        <w:rPr>
          <w:rFonts w:eastAsia="Calibri" w:cs="Times New Roman"/>
          <w:i/>
          <w:iCs/>
          <w:lang w:val="en-US"/>
        </w:rPr>
        <w:t xml:space="preserve"> </w:t>
      </w:r>
    </w:p>
    <w:p w14:paraId="67CCACE0" w14:textId="77777777" w:rsidR="00A711F3" w:rsidRDefault="00A711F3"/>
    <w:p w14:paraId="6BAF9136" w14:textId="77777777" w:rsidR="005B4756" w:rsidRDefault="00121ACF" w:rsidP="00121ACF">
      <w:r>
        <w:t xml:space="preserve">Центральная Азия (ЦА) на протяжении трёх десятилетий выступает ареной пересечения интересов крупнейших мировых и региональных держав, что предопределяет особую роль её транспортно-логистического комплекса. С 1991 г. функции региона в системе евразийских транспортных коридоров претерпели кардинальную трансформацию — от периферийного звена до «критического узла» трансконтинентальных цепочек поставок. </w:t>
      </w:r>
    </w:p>
    <w:p w14:paraId="19527081" w14:textId="534A7D23" w:rsidR="00121ACF" w:rsidRDefault="00121ACF" w:rsidP="00121ACF">
      <w:r>
        <w:t>Настоящее исследование ставит целью выявить закономерности влияния этой трансформации на экономическое развитие стран ЦА и оценить перспективы региона в условиях современных геополитических вызовов. На основе анализа статистики грузопотоков, инвестиционных потоков и макроэкономических показателей выделено четыре этапа данного процесса.</w:t>
      </w:r>
    </w:p>
    <w:p w14:paraId="07731AF8" w14:textId="410A4AA0" w:rsidR="00121ACF" w:rsidRDefault="00121ACF" w:rsidP="00121ACF">
      <w:r>
        <w:t>Первый этап (1991–2012 гг.) характеризовался формированием институциональной основы интеграции: подписание соглашений TRACECA (</w:t>
      </w:r>
      <w:r w:rsidR="005B4756">
        <w:t xml:space="preserve">1993г., </w:t>
      </w:r>
      <w:r>
        <w:t>199</w:t>
      </w:r>
      <w:r w:rsidR="005B4756">
        <w:t>8</w:t>
      </w:r>
      <w:r>
        <w:t xml:space="preserve"> г.), вступление в программу CAREC (1997 г.). Однако, как подчёркивают </w:t>
      </w:r>
      <w:r w:rsidR="005B4756">
        <w:t>исследователи</w:t>
      </w:r>
      <w:r>
        <w:t>, советская транспортная сеть была ориентирована на Россию и другие республики СССР, а связи с внешним миром практически отсутствовали [</w:t>
      </w:r>
      <w:r w:rsidR="00A659C8">
        <w:t>1</w:t>
      </w:r>
      <w:r>
        <w:t>]. Участие в международных транспортных коридорах носило преимущественно формальный характер. Согласно гравитационному анализу</w:t>
      </w:r>
      <w:r w:rsidR="005B4756">
        <w:t xml:space="preserve">, проведенному </w:t>
      </w:r>
      <w:proofErr w:type="spellStart"/>
      <w:r w:rsidR="005B4756" w:rsidRPr="005B4756">
        <w:t>Мажикеев</w:t>
      </w:r>
      <w:r w:rsidR="005B4756">
        <w:t>ым</w:t>
      </w:r>
      <w:proofErr w:type="spellEnd"/>
      <w:r w:rsidR="005B4756" w:rsidRPr="005B4756">
        <w:t xml:space="preserve"> и др</w:t>
      </w:r>
      <w:r w:rsidR="005B4756">
        <w:t>.</w:t>
      </w:r>
      <w:r>
        <w:t xml:space="preserve">, охватывающему период 1995–2011 гг., </w:t>
      </w:r>
      <w:r w:rsidR="00B95314" w:rsidRPr="00B95314">
        <w:t>75% изменений в двусторонней торговле стран ЦА объяснялись страновыми факторами (ВВП, ресурсная база), и лишь 25% — факторами сетевого взаимодействия (транспортные издержки, РТС)</w:t>
      </w:r>
      <w:r>
        <w:t xml:space="preserve"> [</w:t>
      </w:r>
      <w:r w:rsidR="00A659C8">
        <w:t>2</w:t>
      </w:r>
      <w:r>
        <w:t>]. При этом исследование подтверждает разделение региона на две группы: "более открытые" экономики (Казахстан, Кыргызстан), где доля сетевых факторов достигала 50–58%, и "изоляционистские" (Туркменистан, Узбекистан, Таджикистан), где она не превышала 4–14% [</w:t>
      </w:r>
      <w:r w:rsidR="00A659C8">
        <w:t>2</w:t>
      </w:r>
      <w:r>
        <w:t>]. Доля стран ЦА в мировом экспорте за два десятилетия выросла в 6 раз — с ~0,10% в 1995 г. до ~0,61% в 2012 г. [</w:t>
      </w:r>
      <w:r w:rsidR="00A659C8">
        <w:t>2</w:t>
      </w:r>
      <w:r>
        <w:t>]. Однако этот рост обеспечивался почти исключительно благоприятной сырьевой конъюнктурой (цены на нефть, газ, металлы), а не реальной интеграцией в транспортные сети. Транспортная инфраструктура продолжала работать как ответвление российской сети, а доля транзита через ЦА в мировых грузопотоках оставалась незначительной.</w:t>
      </w:r>
    </w:p>
    <w:p w14:paraId="69D88A84" w14:textId="4153875A" w:rsidR="00B95314" w:rsidRDefault="00121ACF" w:rsidP="00121ACF">
      <w:r>
        <w:t>Второй этап (2013–2021 гг.) был ознаменован реализацией инициативы «Один пояс – один путь». В отличие от проектов предыдущего периода, ОПОП предложил конкретные инвестиционные механизмы</w:t>
      </w:r>
      <w:r w:rsidR="005B4756">
        <w:t xml:space="preserve"> от КНР. К</w:t>
      </w:r>
      <w:r>
        <w:t xml:space="preserve"> концу 2015 г. накопленные прямые инвестиции К</w:t>
      </w:r>
      <w:r w:rsidR="005B4756">
        <w:t>итая</w:t>
      </w:r>
      <w:r>
        <w:t xml:space="preserve"> только в Казахстане достигли </w:t>
      </w:r>
      <w:r w:rsidR="00B95314" w:rsidRPr="00B95314">
        <w:t>$21 млрд, что составило 82% всех китайских инвестиций в странах ЕАЭС, тогда как совокупные инвестиции России во все страны ЦА составляли около $12,7 млрд [1]. Особенно показателен пример Туркменистана: доля Китая в его экспорте выросла с 1% в 2009 г. до почти 80% в 2015 г. [1]. Товарооборот только Казахстана с Китаем достиг $24,1 млрд в 2022 г., увеличившись на 34% к 2021 г. [6]. К 2022 г. количество транзитных контейнерных поездов через Казахстан возросло в 200 раз по сравнению с 2013 г. [3].</w:t>
      </w:r>
      <w:r w:rsidR="00B95314">
        <w:t xml:space="preserve"> Таким образом, к 2022 г. роль ЦА в </w:t>
      </w:r>
      <w:r w:rsidR="00B95314" w:rsidRPr="00B95314">
        <w:t>системе евразийских транспортных коридоров</w:t>
      </w:r>
      <w:r w:rsidR="00B95314">
        <w:t xml:space="preserve"> повысилась в сравнении с 2013 г., однако сформировалась критическая зависимость от КНР.</w:t>
      </w:r>
    </w:p>
    <w:p w14:paraId="116BA3F6" w14:textId="42DDA52E" w:rsidR="00121ACF" w:rsidRDefault="00121ACF" w:rsidP="00121ACF">
      <w:r>
        <w:t xml:space="preserve">Третий этап (2022–2025 гг.) связан с кардинальной трансформацией евразийской логистики. </w:t>
      </w:r>
      <w:r w:rsidR="00A659C8" w:rsidRPr="00A659C8">
        <w:t xml:space="preserve">По данным ЕАБР, за пять лет объём транзитных перевозок через Центральную Азию вырос на 70% и достиг 35 млн тонн в год, при этом до 2035 г. планируется </w:t>
      </w:r>
      <w:r w:rsidR="00A659C8" w:rsidRPr="00A659C8">
        <w:lastRenderedPageBreak/>
        <w:t xml:space="preserve">инвестировать более $52 млрд в развитие транспортных коридоров региона [4]. Особенно динамично развивался Транскаспийский международный транспортный маршрут (ТМТМ): грузоперевозки по нему достигли 3,3 млн тонн в 2024 г., что в 6 раз выше уровня 2021 г., а количество контейнерных поездов из Китая составило 358 в 2024 г. — в 33 раза больше, чем в 2023 г. [5]. Экономический рост региона ускорился: по данным на 2025 г., ВВП Казахстана впервые превысил 300 млрд долл., Узбекистана достиг 152,5 млрд долл., Туркменистана — 72,1 млрд долл., Кыргызстана — 22,6 млрд долл. (рост 11,1%), Таджикистана — 19,0 млрд долл. (рост 8,4%) [6]. </w:t>
      </w:r>
      <w:r w:rsidR="00A659C8">
        <w:t>Таким образом, р</w:t>
      </w:r>
      <w:r>
        <w:t>егион превратился из периферийного звена в «критический узел» евразийских цепочек поставок</w:t>
      </w:r>
      <w:r w:rsidR="00A659C8">
        <w:t>, что способствовало его экономическому росту.</w:t>
      </w:r>
    </w:p>
    <w:p w14:paraId="1B7F2E97" w14:textId="0DFC1CE1" w:rsidR="00121ACF" w:rsidRDefault="00121ACF" w:rsidP="00121ACF">
      <w:r>
        <w:t>На современном этапе (с 202</w:t>
      </w:r>
      <w:r w:rsidR="005B4756">
        <w:t>6</w:t>
      </w:r>
      <w:r>
        <w:t xml:space="preserve"> г.) перед Центральной Азией открываются новые возможности, но возникают и серьёзные вызовы. </w:t>
      </w:r>
      <w:r w:rsidR="005B4756">
        <w:t>Д</w:t>
      </w:r>
      <w:r>
        <w:t>остигнутый</w:t>
      </w:r>
      <w:r w:rsidR="005B4756">
        <w:t xml:space="preserve"> к 2025 г.</w:t>
      </w:r>
      <w:r>
        <w:t xml:space="preserve"> статус «критического узла» </w:t>
      </w:r>
      <w:r w:rsidR="005B4756">
        <w:t xml:space="preserve">оказался </w:t>
      </w:r>
      <w:r>
        <w:t xml:space="preserve">сопряжён с высокими рисками: геополитическая нестабильность на традиционных маршрутах, инфраструктурные, необходимость диверсификации. </w:t>
      </w:r>
      <w:r w:rsidR="005B4756">
        <w:t xml:space="preserve">Ярким проявлением уязвимость модели развития на основании </w:t>
      </w:r>
      <w:r w:rsidR="005D4070">
        <w:t xml:space="preserve">стали события в Иране в феврале – марте 2026 г., приведшие к блокированию транспортных маршрутов на южном и западном направлениях. </w:t>
      </w:r>
      <w:r>
        <w:t>Дальнейшее развитие экономик ЦА будет зависеть от способности региона, с одной стороны, эффективно использовать транзитный потенциал, а с другой — преодолеть институциональные барьеры и снизить внешнеэкономические риски.</w:t>
      </w:r>
    </w:p>
    <w:p w14:paraId="057436D2" w14:textId="0E1392AE" w:rsidR="00121ACF" w:rsidRDefault="00121ACF" w:rsidP="00121ACF">
      <w:r>
        <w:t xml:space="preserve">Трансформация роли Центральной Азии от формального участника международных соглашений (этап I) через формирование инфраструктурной связанности и кредитной зависимости от КНР (этап II) к статусу критического транзитного узла (этап III) подтверждается макроэкономической динамикой. Как показал анализ, именно сочетание внешних инвестиций и геополитических сдвигов 2022–2025 гг. позволило региону реализовать свой транзитный потенциал. </w:t>
      </w:r>
      <w:r w:rsidR="005D4070">
        <w:t>Однако данная модель развития имеет свои пределы, связанные с обострением геополитической ситуации, что ставит перед странами ЦА задачу по диверсификации экономики и поиску новых драйверов развития.</w:t>
      </w:r>
    </w:p>
    <w:p w14:paraId="038D9970" w14:textId="6CDA99FD" w:rsidR="00A063D1" w:rsidRDefault="00A063D1"/>
    <w:p w14:paraId="4C3BD430" w14:textId="6B907DDF" w:rsidR="002312B5" w:rsidRDefault="00A063D1" w:rsidP="00A063D1">
      <w:pPr>
        <w:jc w:val="center"/>
        <w:rPr>
          <w:b/>
          <w:bCs/>
        </w:rPr>
      </w:pPr>
      <w:r>
        <w:rPr>
          <w:b/>
          <w:bCs/>
        </w:rPr>
        <w:t>Литература</w:t>
      </w:r>
    </w:p>
    <w:p w14:paraId="21A44517" w14:textId="77777777" w:rsidR="005D4070" w:rsidRDefault="005D4070" w:rsidP="00A063D1">
      <w:pPr>
        <w:jc w:val="center"/>
        <w:rPr>
          <w:b/>
          <w:bCs/>
        </w:rPr>
      </w:pPr>
    </w:p>
    <w:p w14:paraId="2508E8ED" w14:textId="67B7FA28" w:rsidR="005D4070" w:rsidRPr="005D4070" w:rsidRDefault="005D4070" w:rsidP="005D4070">
      <w:pPr>
        <w:rPr>
          <w:lang w:val="en-US"/>
        </w:rPr>
      </w:pPr>
      <w:r w:rsidRPr="005D4070">
        <w:rPr>
          <w:lang w:val="en-US"/>
        </w:rPr>
        <w:t xml:space="preserve">1. </w:t>
      </w:r>
      <w:r w:rsidRPr="005D4070">
        <w:rPr>
          <w:lang w:val="en-US"/>
        </w:rPr>
        <w:t>Batsaikhan U., Dabrowski M. Central Asia — twenty-five years after the breakup of the USSR // Russian Journal of Economics. 2017. Vol. 3. No. 3. P. 296–320.</w:t>
      </w:r>
    </w:p>
    <w:p w14:paraId="061685A5" w14:textId="34002667" w:rsidR="005D4070" w:rsidRDefault="005D4070" w:rsidP="005D4070">
      <w:r w:rsidRPr="005D4070">
        <w:rPr>
          <w:lang w:val="en-US"/>
        </w:rPr>
        <w:t xml:space="preserve">2. </w:t>
      </w:r>
      <w:proofErr w:type="spellStart"/>
      <w:r w:rsidRPr="005D4070">
        <w:rPr>
          <w:lang w:val="en-US"/>
        </w:rPr>
        <w:t>Mazhikeyev</w:t>
      </w:r>
      <w:proofErr w:type="spellEnd"/>
      <w:r w:rsidRPr="005D4070">
        <w:rPr>
          <w:lang w:val="en-US"/>
        </w:rPr>
        <w:t xml:space="preserve"> A., Edwards T.H., </w:t>
      </w:r>
      <w:proofErr w:type="spellStart"/>
      <w:r w:rsidRPr="005D4070">
        <w:rPr>
          <w:lang w:val="en-US"/>
        </w:rPr>
        <w:t>Rizov</w:t>
      </w:r>
      <w:proofErr w:type="spellEnd"/>
      <w:r w:rsidRPr="005D4070">
        <w:rPr>
          <w:lang w:val="en-US"/>
        </w:rPr>
        <w:t xml:space="preserve"> M. Openness and isolation: The trade performance of the former Soviet Central Asian countries // International Business Review. 2015. Vol. 24. No. 6. P. 935–947.</w:t>
      </w:r>
    </w:p>
    <w:p w14:paraId="6B3560F5" w14:textId="77777777" w:rsidR="00A659C8" w:rsidRPr="00A659C8" w:rsidRDefault="00A659C8" w:rsidP="00A659C8">
      <w:pPr>
        <w:rPr>
          <w:lang w:val="en-US"/>
        </w:rPr>
      </w:pPr>
      <w:r w:rsidRPr="00A659C8">
        <w:rPr>
          <w:lang w:val="en-US"/>
        </w:rPr>
        <w:t xml:space="preserve">3. Eurasian Development Bank. The EDB and </w:t>
      </w:r>
      <w:proofErr w:type="gramStart"/>
      <w:r w:rsidRPr="00A659C8">
        <w:rPr>
          <w:lang w:val="en-US"/>
        </w:rPr>
        <w:t>Kazakhstan‘</w:t>
      </w:r>
      <w:proofErr w:type="gramEnd"/>
      <w:r w:rsidRPr="00A659C8">
        <w:rPr>
          <w:lang w:val="en-US"/>
        </w:rPr>
        <w:t xml:space="preserve">s national railroad carrier, Kazakhstan Temir </w:t>
      </w:r>
      <w:proofErr w:type="spellStart"/>
      <w:r w:rsidRPr="00A659C8">
        <w:rPr>
          <w:lang w:val="en-US"/>
        </w:rPr>
        <w:t>Zholy</w:t>
      </w:r>
      <w:proofErr w:type="spellEnd"/>
      <w:r w:rsidRPr="00A659C8">
        <w:rPr>
          <w:lang w:val="en-US"/>
        </w:rPr>
        <w:t>, discuss potential development projects. 22 September 2023. URL: https://eabr.org/en/press/news/the-edb-and-kazakhstan-s-national-railroad-carrier-kazakhstan-temir-zholy-discuss-potential-developm/</w:t>
      </w:r>
    </w:p>
    <w:p w14:paraId="79D5952E" w14:textId="77777777" w:rsidR="00A659C8" w:rsidRPr="00A659C8" w:rsidRDefault="00A659C8" w:rsidP="00A659C8">
      <w:pPr>
        <w:rPr>
          <w:lang w:val="en-US"/>
        </w:rPr>
      </w:pPr>
      <w:r w:rsidRPr="00A659C8">
        <w:rPr>
          <w:lang w:val="en-US"/>
        </w:rPr>
        <w:t xml:space="preserve">4. The Astana Times. Eurasian Development Bank Reports 70% Growth in Central </w:t>
      </w:r>
      <w:proofErr w:type="gramStart"/>
      <w:r w:rsidRPr="00A659C8">
        <w:rPr>
          <w:lang w:val="en-US"/>
        </w:rPr>
        <w:t>Asia‘</w:t>
      </w:r>
      <w:proofErr w:type="gramEnd"/>
      <w:r w:rsidRPr="00A659C8">
        <w:rPr>
          <w:lang w:val="en-US"/>
        </w:rPr>
        <w:t>s Transit Flows. 15 October 2025. URL: https://astanatimes.com/2025/10/eurasian-development-bank-reports-70-growth-in-central-asias-transit-flows/</w:t>
      </w:r>
    </w:p>
    <w:p w14:paraId="11C9016C" w14:textId="77777777" w:rsidR="00A659C8" w:rsidRPr="00A659C8" w:rsidRDefault="00A659C8" w:rsidP="00A659C8">
      <w:pPr>
        <w:rPr>
          <w:lang w:val="en-US"/>
        </w:rPr>
      </w:pPr>
      <w:r w:rsidRPr="00A659C8">
        <w:rPr>
          <w:lang w:val="en-US"/>
        </w:rPr>
        <w:t>5. Report.az. 3.3M tons of cargo transported via TITR in 2024. 27 January 2025. URL: https://report.az/en/infrastructure/3-3m-tons-of-cargo-transported-via-titr-in-2024/</w:t>
      </w:r>
    </w:p>
    <w:p w14:paraId="475FA896" w14:textId="67483B83" w:rsidR="00A659C8" w:rsidRPr="00A659C8" w:rsidRDefault="00A659C8" w:rsidP="00A659C8">
      <w:pPr>
        <w:rPr>
          <w:lang w:val="en-US"/>
        </w:rPr>
      </w:pPr>
      <w:r w:rsidRPr="00A659C8">
        <w:rPr>
          <w:lang w:val="en-US"/>
        </w:rPr>
        <w:t>6. Asia-Plus. Tajikistan's economy remains the smallest in Central Asia. 13 February 2026. URL: https://asiaplustj.info/en/news/tajikistan/economic/20260213/tajikistans-economy-remains-the-smallest-in-central-asia</w:t>
      </w:r>
    </w:p>
    <w:sectPr w:rsidR="00A659C8" w:rsidRPr="00A659C8" w:rsidSect="00A711F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F3"/>
    <w:rsid w:val="00014FA0"/>
    <w:rsid w:val="000C3064"/>
    <w:rsid w:val="00121ACF"/>
    <w:rsid w:val="001537AD"/>
    <w:rsid w:val="002312B5"/>
    <w:rsid w:val="002864C0"/>
    <w:rsid w:val="002F21A6"/>
    <w:rsid w:val="00346DC5"/>
    <w:rsid w:val="004A3744"/>
    <w:rsid w:val="005B4756"/>
    <w:rsid w:val="005D4070"/>
    <w:rsid w:val="007869B5"/>
    <w:rsid w:val="00803057"/>
    <w:rsid w:val="00866D30"/>
    <w:rsid w:val="009745DD"/>
    <w:rsid w:val="009E13F0"/>
    <w:rsid w:val="00A063D1"/>
    <w:rsid w:val="00A659C8"/>
    <w:rsid w:val="00A711F3"/>
    <w:rsid w:val="00B67D92"/>
    <w:rsid w:val="00B82BE8"/>
    <w:rsid w:val="00B95314"/>
    <w:rsid w:val="00C24626"/>
    <w:rsid w:val="00EB05D4"/>
    <w:rsid w:val="00E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B8AE"/>
  <w15:chartTrackingRefBased/>
  <w15:docId w15:val="{5BA18145-6755-4299-9E42-FDE7D131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1F3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7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1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11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1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11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1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1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1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1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11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11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11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1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2007</TotalTime>
  <Pages>2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Казаков</dc:creator>
  <cp:keywords/>
  <dc:description/>
  <cp:lastModifiedBy>Кирилл Казаков</cp:lastModifiedBy>
  <cp:revision>3</cp:revision>
  <dcterms:created xsi:type="dcterms:W3CDTF">2026-03-08T08:13:00Z</dcterms:created>
  <dcterms:modified xsi:type="dcterms:W3CDTF">2026-03-09T20:18:00Z</dcterms:modified>
</cp:coreProperties>
</file>