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5BC7" w:rsidRDefault="00C77700" w:rsidP="00C77700">
      <w:pPr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lang w:val="ru-RU"/>
        </w:rPr>
      </w:pPr>
      <w:r w:rsidRPr="001B34E3">
        <w:rPr>
          <w:rFonts w:ascii="Times New Roman" w:hAnsi="Times New Roman" w:cs="Times New Roman"/>
          <w:b/>
          <w:bCs/>
          <w:lang w:val="ru-RU"/>
        </w:rPr>
        <w:t>Неортодоксальные тренды в кредитно-денежной политики Центральных банко</w:t>
      </w:r>
      <w:r w:rsidRPr="001B34E3">
        <w:rPr>
          <w:rFonts w:ascii="Times New Roman" w:hAnsi="Times New Roman" w:cs="Times New Roman"/>
          <w:b/>
          <w:bCs/>
          <w:lang w:val="ru-RU"/>
        </w:rPr>
        <w:t>в</w:t>
      </w:r>
      <w:r w:rsidRPr="001B34E3">
        <w:rPr>
          <w:rFonts w:ascii="Times New Roman" w:hAnsi="Times New Roman" w:cs="Times New Roman"/>
          <w:b/>
          <w:bCs/>
          <w:lang w:val="ru-RU"/>
        </w:rPr>
        <w:t>: кейс</w:t>
      </w:r>
      <w:r w:rsidRPr="001B34E3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1B34E3">
        <w:rPr>
          <w:rFonts w:ascii="Times New Roman" w:hAnsi="Times New Roman" w:cs="Times New Roman"/>
          <w:b/>
          <w:bCs/>
          <w:lang w:val="ru-RU"/>
        </w:rPr>
        <w:t>Турции</w:t>
      </w:r>
    </w:p>
    <w:p w:rsidR="0041390D" w:rsidRDefault="0041390D" w:rsidP="00C77700">
      <w:pPr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Логачев Фёдор </w:t>
      </w:r>
      <w:proofErr w:type="spellStart"/>
      <w:r>
        <w:rPr>
          <w:rFonts w:ascii="Times New Roman" w:hAnsi="Times New Roman" w:cs="Times New Roman"/>
          <w:b/>
          <w:bCs/>
          <w:lang w:val="ru-RU"/>
        </w:rPr>
        <w:t>Алексеввич</w:t>
      </w:r>
      <w:proofErr w:type="spellEnd"/>
    </w:p>
    <w:p w:rsidR="0041390D" w:rsidRPr="00DF57F1" w:rsidRDefault="0041390D" w:rsidP="0041390D">
      <w:pPr>
        <w:pStyle w:val="s3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DF57F1">
        <w:rPr>
          <w:rStyle w:val="bumpedfont15"/>
          <w:i/>
          <w:iCs/>
          <w:color w:val="000000"/>
        </w:rPr>
        <w:t>Московский государственный университет имени М.В. Ломоносова</w:t>
      </w:r>
    </w:p>
    <w:p w:rsidR="0041390D" w:rsidRPr="00DF57F1" w:rsidRDefault="0041390D" w:rsidP="0041390D">
      <w:pPr>
        <w:pStyle w:val="s3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DF57F1">
        <w:rPr>
          <w:rStyle w:val="bumpedfont15"/>
          <w:i/>
          <w:iCs/>
          <w:color w:val="000000"/>
        </w:rPr>
        <w:t>Институт стран Азии и Африки, Москва, Россия</w:t>
      </w:r>
    </w:p>
    <w:p w:rsidR="0041390D" w:rsidRPr="00DF57F1" w:rsidRDefault="0041390D" w:rsidP="0041390D">
      <w:pPr>
        <w:pStyle w:val="s3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DF57F1">
        <w:rPr>
          <w:rStyle w:val="bumpedfont15"/>
          <w:i/>
          <w:iCs/>
          <w:color w:val="000000"/>
        </w:rPr>
        <w:t>Москва, Россия</w:t>
      </w:r>
    </w:p>
    <w:p w:rsidR="0041390D" w:rsidRPr="00DF57F1" w:rsidRDefault="0041390D" w:rsidP="0041390D">
      <w:pPr>
        <w:pStyle w:val="s3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DF57F1">
        <w:rPr>
          <w:rStyle w:val="bumpedfont15"/>
          <w:i/>
          <w:iCs/>
          <w:color w:val="000000"/>
        </w:rPr>
        <w:t>E–</w:t>
      </w:r>
      <w:proofErr w:type="spellStart"/>
      <w:r w:rsidRPr="00DF57F1">
        <w:rPr>
          <w:rStyle w:val="bumpedfont15"/>
          <w:i/>
          <w:iCs/>
          <w:color w:val="000000"/>
        </w:rPr>
        <w:t>mail</w:t>
      </w:r>
      <w:proofErr w:type="spellEnd"/>
      <w:r w:rsidRPr="00DF57F1">
        <w:rPr>
          <w:rStyle w:val="bumpedfont15"/>
          <w:i/>
          <w:iCs/>
          <w:color w:val="000000"/>
        </w:rPr>
        <w:t>:</w:t>
      </w:r>
      <w:r w:rsidRPr="00DF57F1">
        <w:rPr>
          <w:rStyle w:val="apple-converted-space"/>
          <w:i/>
          <w:iCs/>
          <w:color w:val="000000"/>
        </w:rPr>
        <w:t> </w:t>
      </w:r>
      <w:hyperlink r:id="rId7" w:history="1">
        <w:r w:rsidR="00382F42" w:rsidRPr="00DF57F1">
          <w:rPr>
            <w:rStyle w:val="a3"/>
            <w:i/>
            <w:iCs/>
            <w:lang w:val="en-US"/>
          </w:rPr>
          <w:t>logachev</w:t>
        </w:r>
        <w:r w:rsidR="00382F42" w:rsidRPr="00DF57F1">
          <w:rPr>
            <w:rStyle w:val="a3"/>
            <w:i/>
            <w:iCs/>
          </w:rPr>
          <w:t>.</w:t>
        </w:r>
        <w:r w:rsidR="00382F42" w:rsidRPr="00DF57F1">
          <w:rPr>
            <w:rStyle w:val="a3"/>
            <w:i/>
            <w:iCs/>
            <w:lang w:val="en-US"/>
          </w:rPr>
          <w:t>fedor</w:t>
        </w:r>
        <w:r w:rsidR="00382F42" w:rsidRPr="00DF57F1">
          <w:rPr>
            <w:rStyle w:val="a3"/>
            <w:i/>
            <w:iCs/>
          </w:rPr>
          <w:t>@</w:t>
        </w:r>
        <w:r w:rsidR="00382F42" w:rsidRPr="00DF57F1">
          <w:rPr>
            <w:rStyle w:val="a3"/>
            <w:i/>
            <w:iCs/>
            <w:lang w:val="en-US"/>
          </w:rPr>
          <w:t>gmail</w:t>
        </w:r>
        <w:r w:rsidR="00382F42" w:rsidRPr="00DF57F1">
          <w:rPr>
            <w:rStyle w:val="a3"/>
            <w:i/>
            <w:iCs/>
          </w:rPr>
          <w:t>.</w:t>
        </w:r>
        <w:r w:rsidR="00382F42" w:rsidRPr="00DF57F1">
          <w:rPr>
            <w:rStyle w:val="a3"/>
            <w:i/>
            <w:iCs/>
            <w:lang w:val="en-US"/>
          </w:rPr>
          <w:t>com</w:t>
        </w:r>
      </w:hyperlink>
    </w:p>
    <w:p w:rsidR="00E76174" w:rsidRPr="001B34E3" w:rsidRDefault="00E76174" w:rsidP="001B34E3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1B34E3">
        <w:rPr>
          <w:rFonts w:ascii="Times New Roman" w:hAnsi="Times New Roman" w:cs="Times New Roman"/>
          <w:lang w:val="ru-RU"/>
        </w:rPr>
        <w:t>Турция является одной из самых быстроразвивающихся стран мира. По состоянию на 2024 год ВВП страны в текущих ценах вырос на 3,2% и составил 1,3 трлн долларов США. В то же время Турция сталкивается с рядом вызовов, основными из которых являются инфляция и девальвация турецкой лиры.</w:t>
      </w:r>
      <w:r w:rsidR="003568F7" w:rsidRPr="001B34E3">
        <w:rPr>
          <w:rFonts w:ascii="Times New Roman" w:hAnsi="Times New Roman" w:cs="Times New Roman"/>
          <w:lang w:val="ru-RU"/>
        </w:rPr>
        <w:t xml:space="preserve"> Например, на пике годовая инфляция составляла более 85% в октябре 2022 года. </w:t>
      </w:r>
    </w:p>
    <w:p w:rsidR="00382F42" w:rsidRDefault="001B34E3" w:rsidP="00382F42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1B34E3">
        <w:rPr>
          <w:rFonts w:ascii="Times New Roman" w:hAnsi="Times New Roman" w:cs="Times New Roman"/>
          <w:lang w:val="ru-RU"/>
        </w:rPr>
        <w:t xml:space="preserve">Обеспечение низкой и устойчивой инфляции является ключевой задачей кредитно-денежной политики центрального банка, одним из инструментов которой служит управление процентными ставками. Для последовательного проведения антиинфляционного курса, в том числе в случае непопулярных решений, регулятор должен обладать независимостью </w:t>
      </w:r>
      <w:r w:rsidR="006D1D51">
        <w:rPr>
          <w:rFonts w:ascii="Times New Roman" w:hAnsi="Times New Roman" w:cs="Times New Roman"/>
          <w:lang w:val="ru-RU"/>
        </w:rPr>
        <w:t>–</w:t>
      </w:r>
      <w:r w:rsidRPr="001B34E3">
        <w:rPr>
          <w:rFonts w:ascii="Times New Roman" w:hAnsi="Times New Roman" w:cs="Times New Roman"/>
          <w:lang w:val="ru-RU"/>
        </w:rPr>
        <w:t xml:space="preserve"> способностью действовать в соответствии с целями кредитно-денежной политики без </w:t>
      </w:r>
      <w:r w:rsidR="00382F42">
        <w:rPr>
          <w:rFonts w:ascii="Times New Roman" w:hAnsi="Times New Roman" w:cs="Times New Roman"/>
          <w:lang w:val="ru-RU"/>
        </w:rPr>
        <w:t>давления</w:t>
      </w:r>
      <w:r w:rsidRPr="001B34E3">
        <w:rPr>
          <w:rFonts w:ascii="Times New Roman" w:hAnsi="Times New Roman" w:cs="Times New Roman"/>
          <w:lang w:val="ru-RU"/>
        </w:rPr>
        <w:t xml:space="preserve"> со стороны правительства</w:t>
      </w:r>
      <w:r w:rsidR="006D1D51">
        <w:rPr>
          <w:rFonts w:ascii="Times New Roman" w:hAnsi="Times New Roman" w:cs="Times New Roman"/>
          <w:lang w:val="ru-RU"/>
        </w:rPr>
        <w:t xml:space="preserve"> на принятие решений</w:t>
      </w:r>
      <w:r w:rsidRPr="001B34E3">
        <w:rPr>
          <w:rFonts w:ascii="Times New Roman" w:hAnsi="Times New Roman" w:cs="Times New Roman"/>
          <w:lang w:val="ru-RU"/>
        </w:rPr>
        <w:t xml:space="preserve">. </w:t>
      </w:r>
    </w:p>
    <w:p w:rsidR="001B34E3" w:rsidRPr="001B34E3" w:rsidRDefault="00382F42" w:rsidP="00382F42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</w:t>
      </w:r>
      <w:r w:rsidR="001B34E3" w:rsidRPr="001B34E3">
        <w:rPr>
          <w:rFonts w:ascii="Times New Roman" w:hAnsi="Times New Roman" w:cs="Times New Roman"/>
          <w:lang w:val="ru-RU"/>
        </w:rPr>
        <w:t xml:space="preserve">тношение к </w:t>
      </w:r>
      <w:r>
        <w:rPr>
          <w:rFonts w:ascii="Times New Roman" w:hAnsi="Times New Roman" w:cs="Times New Roman"/>
          <w:lang w:val="ru-RU"/>
        </w:rPr>
        <w:t>независимому</w:t>
      </w:r>
      <w:r w:rsidR="001B34E3" w:rsidRPr="001B34E3">
        <w:rPr>
          <w:rFonts w:ascii="Times New Roman" w:hAnsi="Times New Roman" w:cs="Times New Roman"/>
          <w:lang w:val="ru-RU"/>
        </w:rPr>
        <w:t xml:space="preserve"> статусу центральных банков на протяжении второй половины XX </w:t>
      </w:r>
      <w:r w:rsidR="006D1D51">
        <w:rPr>
          <w:rFonts w:ascii="Times New Roman" w:hAnsi="Times New Roman" w:cs="Times New Roman"/>
          <w:lang w:val="ru-RU"/>
        </w:rPr>
        <w:t xml:space="preserve">– </w:t>
      </w:r>
      <w:r w:rsidR="001B34E3" w:rsidRPr="001B34E3">
        <w:rPr>
          <w:rFonts w:ascii="Times New Roman" w:hAnsi="Times New Roman" w:cs="Times New Roman"/>
          <w:lang w:val="ru-RU"/>
        </w:rPr>
        <w:t>начала XXI века не было однозначным. Так, центральные банки прошли путь от подчиненного положения по отношению к исполнительной власти, что поддерживалось экономистом Джоном Мейнардом Кейнсом, до полностью независимых институтов, за ко</w:t>
      </w:r>
      <w:r w:rsidR="001B34E3" w:rsidRPr="001B34E3">
        <w:rPr>
          <w:rFonts w:ascii="Times New Roman" w:hAnsi="Times New Roman" w:cs="Times New Roman"/>
          <w:lang w:val="ru-RU"/>
        </w:rPr>
        <w:t>т</w:t>
      </w:r>
      <w:r w:rsidR="001B34E3" w:rsidRPr="001B34E3">
        <w:rPr>
          <w:rFonts w:ascii="Times New Roman" w:hAnsi="Times New Roman" w:cs="Times New Roman"/>
          <w:lang w:val="ru-RU"/>
        </w:rPr>
        <w:t xml:space="preserve">орые выступали американские экономисты Роберт </w:t>
      </w:r>
      <w:proofErr w:type="spellStart"/>
      <w:r w:rsidR="001B34E3" w:rsidRPr="001B34E3">
        <w:rPr>
          <w:rFonts w:ascii="Times New Roman" w:hAnsi="Times New Roman" w:cs="Times New Roman"/>
          <w:lang w:val="ru-RU"/>
        </w:rPr>
        <w:t>Барро</w:t>
      </w:r>
      <w:proofErr w:type="spellEnd"/>
      <w:r w:rsidR="001B34E3" w:rsidRPr="001B34E3">
        <w:rPr>
          <w:rFonts w:ascii="Times New Roman" w:hAnsi="Times New Roman" w:cs="Times New Roman"/>
          <w:lang w:val="ru-RU"/>
        </w:rPr>
        <w:t xml:space="preserve"> и Дэвид Гордон</w:t>
      </w:r>
      <w:r w:rsidR="001B34E3">
        <w:rPr>
          <w:rFonts w:ascii="Times New Roman" w:hAnsi="Times New Roman" w:cs="Times New Roman"/>
          <w:lang w:val="ru-RU"/>
        </w:rPr>
        <w:t>.</w:t>
      </w:r>
    </w:p>
    <w:p w:rsidR="00382F42" w:rsidRDefault="00382F42" w:rsidP="001B34E3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Подобный же путь эволюции проделал</w:t>
      </w:r>
      <w:r w:rsidR="001B34E3">
        <w:rPr>
          <w:rFonts w:ascii="Times New Roman" w:hAnsi="Times New Roman" w:cs="Times New Roman"/>
          <w:lang w:val="ru-RU"/>
        </w:rPr>
        <w:t xml:space="preserve"> </w:t>
      </w:r>
      <w:r w:rsidR="00804981" w:rsidRPr="001B34E3">
        <w:rPr>
          <w:rFonts w:ascii="Times New Roman" w:hAnsi="Times New Roman" w:cs="Times New Roman"/>
          <w:lang w:val="ru-RU"/>
        </w:rPr>
        <w:t>Центральн</w:t>
      </w:r>
      <w:r w:rsidR="001B34E3">
        <w:rPr>
          <w:rFonts w:ascii="Times New Roman" w:hAnsi="Times New Roman" w:cs="Times New Roman"/>
          <w:lang w:val="ru-RU"/>
        </w:rPr>
        <w:t xml:space="preserve">ый </w:t>
      </w:r>
      <w:r w:rsidR="00804981" w:rsidRPr="001B34E3">
        <w:rPr>
          <w:rFonts w:ascii="Times New Roman" w:hAnsi="Times New Roman" w:cs="Times New Roman"/>
          <w:lang w:val="ru-RU"/>
        </w:rPr>
        <w:t>банк</w:t>
      </w:r>
      <w:r>
        <w:rPr>
          <w:rFonts w:ascii="Times New Roman" w:hAnsi="Times New Roman" w:cs="Times New Roman"/>
          <w:lang w:val="ru-RU"/>
        </w:rPr>
        <w:t xml:space="preserve">а Турецкой Республики </w:t>
      </w:r>
      <w:r w:rsidR="005671C6" w:rsidRPr="001B34E3">
        <w:rPr>
          <w:rFonts w:ascii="Times New Roman" w:hAnsi="Times New Roman" w:cs="Times New Roman"/>
          <w:lang w:val="ru-RU"/>
        </w:rPr>
        <w:t>(далее по тексту – ЦБ</w:t>
      </w:r>
      <w:r w:rsidR="004F51F1" w:rsidRPr="001B34E3">
        <w:rPr>
          <w:rFonts w:ascii="Times New Roman" w:hAnsi="Times New Roman" w:cs="Times New Roman"/>
          <w:lang w:val="ru-RU"/>
        </w:rPr>
        <w:t>ТР</w:t>
      </w:r>
      <w:r w:rsidR="005671C6" w:rsidRPr="001B34E3"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lang w:val="ru-RU"/>
        </w:rPr>
        <w:t xml:space="preserve"> – </w:t>
      </w:r>
      <w:r w:rsidR="001B34E3">
        <w:rPr>
          <w:rFonts w:ascii="Times New Roman" w:hAnsi="Times New Roman" w:cs="Times New Roman"/>
          <w:lang w:val="ru-RU"/>
        </w:rPr>
        <w:t>свой независимый статус</w:t>
      </w:r>
      <w:r>
        <w:rPr>
          <w:rFonts w:ascii="Times New Roman" w:hAnsi="Times New Roman" w:cs="Times New Roman"/>
          <w:lang w:val="ru-RU"/>
        </w:rPr>
        <w:t xml:space="preserve"> довольно поздно </w:t>
      </w:r>
      <w:r w:rsidR="001B34E3">
        <w:rPr>
          <w:rFonts w:ascii="Times New Roman" w:hAnsi="Times New Roman" w:cs="Times New Roman"/>
          <w:lang w:val="ru-RU"/>
        </w:rPr>
        <w:t>в 2001 году</w:t>
      </w:r>
      <w:r w:rsidR="00D24504">
        <w:rPr>
          <w:rFonts w:ascii="Times New Roman" w:hAnsi="Times New Roman" w:cs="Times New Roman"/>
          <w:lang w:val="ru-RU"/>
        </w:rPr>
        <w:t>.</w:t>
      </w:r>
    </w:p>
    <w:p w:rsidR="00711F20" w:rsidRDefault="005671C6" w:rsidP="00382F42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1B34E3">
        <w:rPr>
          <w:rFonts w:ascii="Times New Roman" w:hAnsi="Times New Roman" w:cs="Times New Roman"/>
          <w:lang w:val="ru-RU"/>
        </w:rPr>
        <w:t xml:space="preserve">Независимый статус </w:t>
      </w:r>
      <w:r w:rsidR="004F51F1" w:rsidRPr="001B34E3">
        <w:rPr>
          <w:rFonts w:ascii="Times New Roman" w:hAnsi="Times New Roman" w:cs="Times New Roman"/>
          <w:lang w:val="ru-RU"/>
        </w:rPr>
        <w:t xml:space="preserve">ЦБТР </w:t>
      </w:r>
      <w:r w:rsidRPr="001B34E3">
        <w:rPr>
          <w:rFonts w:ascii="Times New Roman" w:hAnsi="Times New Roman" w:cs="Times New Roman"/>
          <w:lang w:val="ru-RU"/>
        </w:rPr>
        <w:t xml:space="preserve">способствовал преодолению Турцией последствий кризиса 2001 года и </w:t>
      </w:r>
      <w:r w:rsidR="00382F42">
        <w:rPr>
          <w:rFonts w:ascii="Times New Roman" w:hAnsi="Times New Roman" w:cs="Times New Roman"/>
          <w:lang w:val="ru-RU"/>
        </w:rPr>
        <w:t xml:space="preserve">обеспечил ей более уверенные позиции в ходе кризиса </w:t>
      </w:r>
      <w:r w:rsidRPr="001B34E3">
        <w:rPr>
          <w:rFonts w:ascii="Times New Roman" w:hAnsi="Times New Roman" w:cs="Times New Roman"/>
          <w:lang w:val="ru-RU"/>
        </w:rPr>
        <w:t>2008 года. Однако с 201</w:t>
      </w:r>
      <w:r w:rsidR="006D1D51">
        <w:rPr>
          <w:rFonts w:ascii="Times New Roman" w:hAnsi="Times New Roman" w:cs="Times New Roman"/>
          <w:lang w:val="ru-RU"/>
        </w:rPr>
        <w:t>3</w:t>
      </w:r>
      <w:r w:rsidRPr="001B34E3">
        <w:rPr>
          <w:rFonts w:ascii="Times New Roman" w:hAnsi="Times New Roman" w:cs="Times New Roman"/>
          <w:lang w:val="ru-RU"/>
        </w:rPr>
        <w:t xml:space="preserve"> года </w:t>
      </w:r>
      <w:r w:rsidR="00382F42">
        <w:rPr>
          <w:rFonts w:ascii="Times New Roman" w:hAnsi="Times New Roman" w:cs="Times New Roman"/>
          <w:lang w:val="ru-RU"/>
        </w:rPr>
        <w:t xml:space="preserve">личное </w:t>
      </w:r>
      <w:r w:rsidRPr="001B34E3">
        <w:rPr>
          <w:rFonts w:ascii="Times New Roman" w:hAnsi="Times New Roman" w:cs="Times New Roman"/>
          <w:lang w:val="ru-RU"/>
        </w:rPr>
        <w:t xml:space="preserve">давление </w:t>
      </w:r>
      <w:proofErr w:type="spellStart"/>
      <w:r w:rsidR="00382F42" w:rsidRPr="001B34E3">
        <w:rPr>
          <w:rFonts w:ascii="Times New Roman" w:hAnsi="Times New Roman" w:cs="Times New Roman"/>
          <w:lang w:val="ru-RU"/>
        </w:rPr>
        <w:t>Реджепа</w:t>
      </w:r>
      <w:proofErr w:type="spellEnd"/>
      <w:r w:rsidR="00382F42" w:rsidRPr="001B34E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82F42" w:rsidRPr="001B34E3">
        <w:rPr>
          <w:rFonts w:ascii="Times New Roman" w:hAnsi="Times New Roman" w:cs="Times New Roman"/>
          <w:lang w:val="ru-RU"/>
        </w:rPr>
        <w:t>Тайипа</w:t>
      </w:r>
      <w:proofErr w:type="spellEnd"/>
      <w:r w:rsidR="00382F42" w:rsidRPr="001B34E3">
        <w:rPr>
          <w:rFonts w:ascii="Times New Roman" w:hAnsi="Times New Roman" w:cs="Times New Roman"/>
          <w:lang w:val="ru-RU"/>
        </w:rPr>
        <w:t xml:space="preserve"> Эрдогана</w:t>
      </w:r>
      <w:r w:rsidR="00382F42">
        <w:rPr>
          <w:rFonts w:ascii="Times New Roman" w:hAnsi="Times New Roman" w:cs="Times New Roman"/>
          <w:lang w:val="ru-RU"/>
        </w:rPr>
        <w:t xml:space="preserve"> </w:t>
      </w:r>
      <w:r w:rsidR="00382F42">
        <w:rPr>
          <w:rFonts w:ascii="Times New Roman" w:hAnsi="Times New Roman" w:cs="Times New Roman"/>
          <w:lang w:val="ru-RU"/>
        </w:rPr>
        <w:t xml:space="preserve">в качестве главы Правительства Турции, </w:t>
      </w:r>
      <w:r w:rsidRPr="001B34E3">
        <w:rPr>
          <w:rFonts w:ascii="Times New Roman" w:hAnsi="Times New Roman" w:cs="Times New Roman"/>
          <w:lang w:val="ru-RU"/>
        </w:rPr>
        <w:t xml:space="preserve">а </w:t>
      </w:r>
      <w:r w:rsidR="00382F42">
        <w:rPr>
          <w:rFonts w:ascii="Times New Roman" w:hAnsi="Times New Roman" w:cs="Times New Roman"/>
          <w:lang w:val="ru-RU"/>
        </w:rPr>
        <w:t>впоследствии</w:t>
      </w:r>
      <w:r w:rsidRPr="001B34E3">
        <w:rPr>
          <w:rFonts w:ascii="Times New Roman" w:hAnsi="Times New Roman" w:cs="Times New Roman"/>
          <w:lang w:val="ru-RU"/>
        </w:rPr>
        <w:t xml:space="preserve"> президента страны </w:t>
      </w:r>
      <w:r w:rsidR="006D1D51">
        <w:rPr>
          <w:rFonts w:ascii="Times New Roman" w:hAnsi="Times New Roman" w:cs="Times New Roman"/>
          <w:lang w:val="ru-RU"/>
        </w:rPr>
        <w:t>(с 2014 года)</w:t>
      </w:r>
      <w:r w:rsidRPr="001B34E3">
        <w:rPr>
          <w:rFonts w:ascii="Times New Roman" w:hAnsi="Times New Roman" w:cs="Times New Roman"/>
          <w:lang w:val="ru-RU"/>
        </w:rPr>
        <w:t xml:space="preserve"> на </w:t>
      </w:r>
      <w:r w:rsidR="004F51F1" w:rsidRPr="001B34E3">
        <w:rPr>
          <w:rFonts w:ascii="Times New Roman" w:hAnsi="Times New Roman" w:cs="Times New Roman"/>
          <w:lang w:val="ru-RU"/>
        </w:rPr>
        <w:t xml:space="preserve">ЦБТР </w:t>
      </w:r>
      <w:r w:rsidRPr="001B34E3">
        <w:rPr>
          <w:rFonts w:ascii="Times New Roman" w:hAnsi="Times New Roman" w:cs="Times New Roman"/>
          <w:lang w:val="ru-RU"/>
        </w:rPr>
        <w:t>стало усиливаться</w:t>
      </w:r>
      <w:r w:rsidR="00382F42">
        <w:rPr>
          <w:rFonts w:ascii="Times New Roman" w:hAnsi="Times New Roman" w:cs="Times New Roman"/>
          <w:lang w:val="ru-RU"/>
        </w:rPr>
        <w:t>. К</w:t>
      </w:r>
      <w:r w:rsidR="004F51F1" w:rsidRPr="001B34E3">
        <w:rPr>
          <w:rFonts w:ascii="Times New Roman" w:hAnsi="Times New Roman" w:cs="Times New Roman"/>
          <w:lang w:val="ru-RU"/>
        </w:rPr>
        <w:t>ритике подвергалась политика увеличения ключевой ставки в период макроэкономических потрясений для снижения инфляции. По мнению</w:t>
      </w:r>
      <w:r w:rsidR="0028179C" w:rsidRPr="001B34E3">
        <w:rPr>
          <w:rFonts w:ascii="Times New Roman" w:hAnsi="Times New Roman" w:cs="Times New Roman"/>
          <w:lang w:val="ru-RU"/>
        </w:rPr>
        <w:t xml:space="preserve"> </w:t>
      </w:r>
      <w:r w:rsidR="00711F20">
        <w:rPr>
          <w:rFonts w:ascii="Times New Roman" w:hAnsi="Times New Roman" w:cs="Times New Roman"/>
          <w:lang w:val="ru-RU"/>
        </w:rPr>
        <w:t xml:space="preserve">Эрдогана, </w:t>
      </w:r>
      <w:r w:rsidR="0028179C" w:rsidRPr="001B34E3">
        <w:rPr>
          <w:rFonts w:ascii="Times New Roman" w:hAnsi="Times New Roman" w:cs="Times New Roman"/>
          <w:lang w:val="ru-RU"/>
        </w:rPr>
        <w:t xml:space="preserve">высокая </w:t>
      </w:r>
      <w:r w:rsidR="00711F20">
        <w:rPr>
          <w:rFonts w:ascii="Times New Roman" w:hAnsi="Times New Roman" w:cs="Times New Roman"/>
          <w:lang w:val="ru-RU"/>
        </w:rPr>
        <w:t>ключевая ставка являлась не методом борьбы с инфляцией, а причиной ее роста, что отражало</w:t>
      </w:r>
      <w:r w:rsidR="00382F42">
        <w:rPr>
          <w:rFonts w:ascii="Times New Roman" w:hAnsi="Times New Roman" w:cs="Times New Roman"/>
          <w:lang w:val="ru-RU"/>
        </w:rPr>
        <w:t xml:space="preserve"> его</w:t>
      </w:r>
      <w:r w:rsidR="00711F20">
        <w:rPr>
          <w:rFonts w:ascii="Times New Roman" w:hAnsi="Times New Roman" w:cs="Times New Roman"/>
          <w:lang w:val="ru-RU"/>
        </w:rPr>
        <w:t xml:space="preserve"> неортодоксальную позицию касательно происхождения инфляции.</w:t>
      </w:r>
    </w:p>
    <w:p w:rsidR="00905BC7" w:rsidRPr="000642B1" w:rsidRDefault="000642B1" w:rsidP="0028179C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0642B1">
        <w:rPr>
          <w:rFonts w:ascii="Times New Roman" w:hAnsi="Times New Roman" w:cs="Times New Roman"/>
          <w:lang w:val="ru-RU"/>
        </w:rPr>
        <w:t xml:space="preserve">В этой связи представляется интересным рассмотреть эволюцию подходов к независимости </w:t>
      </w:r>
      <w:r w:rsidRPr="000642B1">
        <w:rPr>
          <w:rFonts w:ascii="Times New Roman" w:hAnsi="Times New Roman" w:cs="Times New Roman"/>
          <w:lang w:val="ru-RU"/>
        </w:rPr>
        <w:t xml:space="preserve">института Центральных банков на примере </w:t>
      </w:r>
      <w:r w:rsidRPr="000642B1">
        <w:rPr>
          <w:rFonts w:ascii="Times New Roman" w:hAnsi="Times New Roman" w:cs="Times New Roman"/>
          <w:lang w:val="ru-RU"/>
        </w:rPr>
        <w:t>Центрального банка Турции в XXI веке на фоне нарастающего политического давления. Для этого следует ответить на следующие вопросы</w:t>
      </w:r>
      <w:r w:rsidR="0028179C" w:rsidRPr="000642B1">
        <w:rPr>
          <w:rFonts w:ascii="Times New Roman" w:hAnsi="Times New Roman" w:cs="Times New Roman"/>
          <w:lang w:val="ru-RU"/>
        </w:rPr>
        <w:t>:</w:t>
      </w:r>
    </w:p>
    <w:p w:rsidR="000642B1" w:rsidRPr="000642B1" w:rsidRDefault="000642B1" w:rsidP="00DF57F1">
      <w:pPr>
        <w:pStyle w:val="a6"/>
        <w:numPr>
          <w:ilvl w:val="0"/>
          <w:numId w:val="7"/>
        </w:numPr>
        <w:ind w:left="0" w:firstLine="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Чем была обусловлена смена парадигмы западных стран в отношении независимого статуса института центральных банков в период с середины </w:t>
      </w:r>
      <w:r>
        <w:rPr>
          <w:rFonts w:ascii="Times New Roman" w:eastAsia="Times New Roman" w:hAnsi="Times New Roman" w:cs="Times New Roman"/>
        </w:rPr>
        <w:t>XX</w:t>
      </w:r>
      <w:r w:rsidRPr="000642B1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века по настоящее время?</w:t>
      </w:r>
    </w:p>
    <w:p w:rsidR="000642B1" w:rsidRPr="000642B1" w:rsidRDefault="000642B1" w:rsidP="00DF57F1">
      <w:pPr>
        <w:pStyle w:val="a6"/>
        <w:numPr>
          <w:ilvl w:val="0"/>
          <w:numId w:val="7"/>
        </w:numPr>
        <w:ind w:left="0" w:firstLine="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Каковы были основные этапы становления независимого ЦБТР в конце </w:t>
      </w:r>
      <w:r>
        <w:rPr>
          <w:rFonts w:ascii="Times New Roman" w:hAnsi="Times New Roman" w:cs="Times New Roman"/>
        </w:rPr>
        <w:t>XX</w:t>
      </w:r>
      <w:r w:rsidRPr="000642B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начале XXI</w:t>
      </w:r>
      <w:r w:rsidRPr="000642B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века?</w:t>
      </w:r>
    </w:p>
    <w:p w:rsidR="00905BC7" w:rsidRPr="000642B1" w:rsidRDefault="0028179C" w:rsidP="00DF57F1">
      <w:pPr>
        <w:pStyle w:val="a6"/>
        <w:numPr>
          <w:ilvl w:val="0"/>
          <w:numId w:val="7"/>
        </w:numPr>
        <w:ind w:left="0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1B34E3">
        <w:rPr>
          <w:rFonts w:ascii="Times New Roman" w:hAnsi="Times New Roman" w:cs="Times New Roman"/>
          <w:lang w:val="ru-RU"/>
        </w:rPr>
        <w:t>Как утрата независимости ЦБТР повлияла на его способность проводить антиинфляционную политику через инструментарий процентных ставок?</w:t>
      </w:r>
    </w:p>
    <w:p w:rsidR="00BF04D4" w:rsidRPr="00DF57F1" w:rsidRDefault="000642B1" w:rsidP="00DF57F1">
      <w:pPr>
        <w:pStyle w:val="a6"/>
        <w:numPr>
          <w:ilvl w:val="0"/>
          <w:numId w:val="7"/>
        </w:numPr>
        <w:ind w:left="0" w:firstLine="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Каковы были макроэкономические последствия неортодоксальной кредитно-денежной политики ЦБТР? Как она отразилась на основных показателях деятельности участников банковского сектора Турции?</w:t>
      </w:r>
    </w:p>
    <w:p w:rsidR="00905BC7" w:rsidRPr="001B34E3" w:rsidRDefault="00000000">
      <w:pPr>
        <w:ind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1B34E3">
        <w:rPr>
          <w:rFonts w:ascii="Times New Roman" w:hAnsi="Times New Roman" w:cs="Times New Roman"/>
          <w:lang w:val="ru-RU"/>
        </w:rPr>
        <w:lastRenderedPageBreak/>
        <w:t>Некоторые выводы:</w:t>
      </w:r>
    </w:p>
    <w:p w:rsidR="000642B1" w:rsidRPr="00516A40" w:rsidRDefault="00516A40" w:rsidP="0060500A">
      <w:pPr>
        <w:pStyle w:val="a6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516A40">
        <w:rPr>
          <w:rFonts w:ascii="Times New Roman" w:hAnsi="Times New Roman" w:cs="Times New Roman"/>
          <w:lang w:val="ru-RU"/>
        </w:rPr>
        <w:t>Смена парадигмы</w:t>
      </w:r>
      <w:r w:rsidR="00E96C5D">
        <w:rPr>
          <w:rFonts w:ascii="Times New Roman" w:hAnsi="Times New Roman" w:cs="Times New Roman"/>
          <w:lang w:val="ru-RU"/>
        </w:rPr>
        <w:t xml:space="preserve"> статуса института центрального банка</w:t>
      </w:r>
      <w:r w:rsidRPr="00516A40">
        <w:rPr>
          <w:rFonts w:ascii="Times New Roman" w:hAnsi="Times New Roman" w:cs="Times New Roman"/>
          <w:lang w:val="ru-RU"/>
        </w:rPr>
        <w:t xml:space="preserve"> была обусловлена провалом кейнсианской модели</w:t>
      </w:r>
      <w:r w:rsidR="00E96C5D">
        <w:rPr>
          <w:rFonts w:ascii="Times New Roman" w:hAnsi="Times New Roman" w:cs="Times New Roman"/>
          <w:lang w:val="ru-RU"/>
        </w:rPr>
        <w:t xml:space="preserve">, которая </w:t>
      </w:r>
      <w:r w:rsidR="00382F42">
        <w:rPr>
          <w:rFonts w:ascii="Times New Roman" w:hAnsi="Times New Roman" w:cs="Times New Roman"/>
          <w:lang w:val="ru-RU"/>
        </w:rPr>
        <w:t>в том числе предполагала</w:t>
      </w:r>
      <w:r w:rsidR="00E96C5D">
        <w:rPr>
          <w:rFonts w:ascii="Times New Roman" w:hAnsi="Times New Roman" w:cs="Times New Roman"/>
          <w:lang w:val="ru-RU"/>
        </w:rPr>
        <w:t xml:space="preserve"> </w:t>
      </w:r>
      <w:r w:rsidR="00382F42">
        <w:rPr>
          <w:rFonts w:ascii="Times New Roman" w:hAnsi="Times New Roman" w:cs="Times New Roman"/>
          <w:lang w:val="ru-RU"/>
        </w:rPr>
        <w:t>подчинение национальных</w:t>
      </w:r>
      <w:r w:rsidRPr="00516A40">
        <w:rPr>
          <w:rFonts w:ascii="Times New Roman" w:hAnsi="Times New Roman" w:cs="Times New Roman"/>
          <w:lang w:val="ru-RU"/>
        </w:rPr>
        <w:t xml:space="preserve"> центральных банков фискальным целям государств</w:t>
      </w:r>
      <w:r w:rsidR="00E96C5D">
        <w:rPr>
          <w:rFonts w:ascii="Times New Roman" w:hAnsi="Times New Roman" w:cs="Times New Roman"/>
          <w:lang w:val="ru-RU"/>
        </w:rPr>
        <w:t xml:space="preserve">а, что </w:t>
      </w:r>
      <w:r w:rsidRPr="00516A40">
        <w:rPr>
          <w:rFonts w:ascii="Times New Roman" w:hAnsi="Times New Roman" w:cs="Times New Roman"/>
          <w:lang w:val="ru-RU"/>
        </w:rPr>
        <w:t>привел</w:t>
      </w:r>
      <w:r w:rsidR="00E96C5D">
        <w:rPr>
          <w:rFonts w:ascii="Times New Roman" w:hAnsi="Times New Roman" w:cs="Times New Roman"/>
          <w:lang w:val="ru-RU"/>
        </w:rPr>
        <w:t>о</w:t>
      </w:r>
      <w:r w:rsidRPr="00516A40">
        <w:rPr>
          <w:rFonts w:ascii="Times New Roman" w:hAnsi="Times New Roman" w:cs="Times New Roman"/>
          <w:lang w:val="ru-RU"/>
        </w:rPr>
        <w:t xml:space="preserve"> к резкому росту инфляции в 1970–80-х годах. Это дало импульс к переосмыслению роли регуляторов </w:t>
      </w:r>
      <w:r w:rsidRPr="00516A40">
        <w:rPr>
          <w:rFonts w:ascii="Times New Roman" w:hAnsi="Times New Roman" w:cs="Times New Roman"/>
          <w:lang w:val="ru-RU"/>
        </w:rPr>
        <w:t>–</w:t>
      </w:r>
      <w:r w:rsidRPr="00516A40">
        <w:rPr>
          <w:rFonts w:ascii="Times New Roman" w:hAnsi="Times New Roman" w:cs="Times New Roman"/>
          <w:lang w:val="ru-RU"/>
        </w:rPr>
        <w:t xml:space="preserve"> работы Фридмана, </w:t>
      </w:r>
      <w:proofErr w:type="spellStart"/>
      <w:r w:rsidRPr="00516A40">
        <w:rPr>
          <w:rFonts w:ascii="Times New Roman" w:hAnsi="Times New Roman" w:cs="Times New Roman"/>
          <w:lang w:val="ru-RU"/>
        </w:rPr>
        <w:t>Кайдланда</w:t>
      </w:r>
      <w:proofErr w:type="spellEnd"/>
      <w:r w:rsidRPr="00516A40">
        <w:rPr>
          <w:rFonts w:ascii="Times New Roman" w:hAnsi="Times New Roman" w:cs="Times New Roman"/>
          <w:lang w:val="ru-RU"/>
        </w:rPr>
        <w:t xml:space="preserve"> и Прескотта, </w:t>
      </w:r>
      <w:proofErr w:type="spellStart"/>
      <w:r w:rsidRPr="00516A40">
        <w:rPr>
          <w:rFonts w:ascii="Times New Roman" w:hAnsi="Times New Roman" w:cs="Times New Roman"/>
          <w:lang w:val="ru-RU"/>
        </w:rPr>
        <w:t>Барро</w:t>
      </w:r>
      <w:proofErr w:type="spellEnd"/>
      <w:r w:rsidRPr="00516A40">
        <w:rPr>
          <w:rFonts w:ascii="Times New Roman" w:hAnsi="Times New Roman" w:cs="Times New Roman"/>
          <w:lang w:val="ru-RU"/>
        </w:rPr>
        <w:t xml:space="preserve"> и Гордона</w:t>
      </w:r>
      <w:r w:rsidR="00382F42">
        <w:rPr>
          <w:rFonts w:ascii="Times New Roman" w:hAnsi="Times New Roman" w:cs="Times New Roman"/>
          <w:lang w:val="ru-RU"/>
        </w:rPr>
        <w:t>, осудившие неправильный брак кредитно-денежной фискальной политики,</w:t>
      </w:r>
      <w:r w:rsidRPr="00516A40">
        <w:rPr>
          <w:rFonts w:ascii="Times New Roman" w:hAnsi="Times New Roman" w:cs="Times New Roman"/>
          <w:lang w:val="ru-RU"/>
        </w:rPr>
        <w:t xml:space="preserve"> последовательно доказали, что независимый центральный банк способен формировать устойчивые антиинфляционные ожидания. К концу 1990-х автономия регуляторов оформилась институционально, однако кризис 2008 года и последующие потрясения вновь поставили её под сомнение.  </w:t>
      </w:r>
    </w:p>
    <w:p w:rsidR="00516A40" w:rsidRPr="00516A40" w:rsidRDefault="00516A40" w:rsidP="0060500A">
      <w:pPr>
        <w:pStyle w:val="a6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516A40">
        <w:rPr>
          <w:rFonts w:ascii="Times New Roman" w:hAnsi="Times New Roman" w:cs="Times New Roman"/>
          <w:lang w:val="ru-RU"/>
        </w:rPr>
        <w:t>В 1950–70-е годы ЦБТР фактически обслуживал хронический дефицит госбюджета, а в 1970 году государство</w:t>
      </w:r>
      <w:r w:rsidR="00382F42">
        <w:rPr>
          <w:rFonts w:ascii="Times New Roman" w:hAnsi="Times New Roman" w:cs="Times New Roman"/>
          <w:lang w:val="ru-RU"/>
        </w:rPr>
        <w:t xml:space="preserve"> получило</w:t>
      </w:r>
      <w:r w:rsidRPr="00516A40">
        <w:rPr>
          <w:rFonts w:ascii="Times New Roman" w:hAnsi="Times New Roman" w:cs="Times New Roman"/>
          <w:lang w:val="ru-RU"/>
        </w:rPr>
        <w:t xml:space="preserve"> контрольный пакет акций банка, окончательно подчинив его себе. В ходе либерализации </w:t>
      </w:r>
      <w:r w:rsidR="00382F42">
        <w:rPr>
          <w:rFonts w:ascii="Times New Roman" w:hAnsi="Times New Roman" w:cs="Times New Roman"/>
          <w:lang w:val="ru-RU"/>
        </w:rPr>
        <w:t xml:space="preserve">в начале </w:t>
      </w:r>
      <w:r w:rsidRPr="00516A40">
        <w:rPr>
          <w:rFonts w:ascii="Times New Roman" w:hAnsi="Times New Roman" w:cs="Times New Roman"/>
          <w:lang w:val="ru-RU"/>
        </w:rPr>
        <w:t>1980-х</w:t>
      </w:r>
      <w:r w:rsidR="00382F42">
        <w:rPr>
          <w:rFonts w:ascii="Times New Roman" w:hAnsi="Times New Roman" w:cs="Times New Roman"/>
          <w:lang w:val="ru-RU"/>
        </w:rPr>
        <w:t xml:space="preserve"> годов</w:t>
      </w:r>
      <w:r w:rsidRPr="00516A40">
        <w:rPr>
          <w:rFonts w:ascii="Times New Roman" w:hAnsi="Times New Roman" w:cs="Times New Roman"/>
          <w:lang w:val="ru-RU"/>
        </w:rPr>
        <w:t xml:space="preserve"> банк был лишён даже полномочий по управлению ключевой ставкой. Лишь после серии кризисов 1990-х в рамках программы МВФ была проведена реформа: в 2001 году закон № 4651 закрепил независимый статус ЦБТР, превратив таргетирование инфляции в его главную цель. </w:t>
      </w:r>
      <w:r w:rsidR="00D24504">
        <w:rPr>
          <w:rFonts w:ascii="Times New Roman" w:hAnsi="Times New Roman" w:cs="Times New Roman"/>
          <w:lang w:val="ru-RU"/>
        </w:rPr>
        <w:t>П</w:t>
      </w:r>
      <w:r w:rsidRPr="00516A40">
        <w:rPr>
          <w:rFonts w:ascii="Times New Roman" w:hAnsi="Times New Roman" w:cs="Times New Roman"/>
          <w:lang w:val="ru-RU"/>
        </w:rPr>
        <w:t>ериод самостоятельности продолжался до 2014 года, когда началось нарастающее политическое давление со стороны президента Эрдогана</w:t>
      </w:r>
      <w:r w:rsidRPr="00516A40">
        <w:rPr>
          <w:rFonts w:ascii="Times New Roman" w:hAnsi="Times New Roman" w:cs="Times New Roman"/>
          <w:lang w:val="ru-RU"/>
        </w:rPr>
        <w:t xml:space="preserve">. </w:t>
      </w:r>
    </w:p>
    <w:p w:rsidR="00A51430" w:rsidRDefault="00516A40" w:rsidP="00A51430">
      <w:pPr>
        <w:pStyle w:val="a6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516A40">
        <w:rPr>
          <w:rFonts w:ascii="Times New Roman" w:hAnsi="Times New Roman" w:cs="Times New Roman"/>
          <w:lang w:val="ru-RU"/>
        </w:rPr>
        <w:t>Неортодоксальная денежно-кредитная политика</w:t>
      </w:r>
      <w:r w:rsidR="00D24504">
        <w:rPr>
          <w:rFonts w:ascii="Times New Roman" w:hAnsi="Times New Roman" w:cs="Times New Roman"/>
          <w:lang w:val="ru-RU"/>
        </w:rPr>
        <w:t xml:space="preserve"> – политика</w:t>
      </w:r>
      <w:r w:rsidRPr="00516A40">
        <w:rPr>
          <w:rFonts w:ascii="Times New Roman" w:hAnsi="Times New Roman" w:cs="Times New Roman"/>
          <w:lang w:val="ru-RU"/>
        </w:rPr>
        <w:t xml:space="preserve"> </w:t>
      </w:r>
      <w:r w:rsidR="00D24504">
        <w:rPr>
          <w:rFonts w:ascii="Times New Roman" w:hAnsi="Times New Roman" w:cs="Times New Roman"/>
          <w:lang w:val="ru-RU"/>
        </w:rPr>
        <w:t xml:space="preserve">снижения учетной ставки в условиях инфляции – </w:t>
      </w:r>
      <w:r w:rsidRPr="00516A40">
        <w:rPr>
          <w:rFonts w:ascii="Times New Roman" w:hAnsi="Times New Roman" w:cs="Times New Roman"/>
          <w:lang w:val="ru-RU"/>
        </w:rPr>
        <w:t>спровоцировал</w:t>
      </w:r>
      <w:r w:rsidR="00D24504">
        <w:rPr>
          <w:rFonts w:ascii="Times New Roman" w:hAnsi="Times New Roman" w:cs="Times New Roman"/>
          <w:lang w:val="ru-RU"/>
        </w:rPr>
        <w:t>а</w:t>
      </w:r>
      <w:r w:rsidRPr="00516A40">
        <w:rPr>
          <w:rFonts w:ascii="Times New Roman" w:hAnsi="Times New Roman" w:cs="Times New Roman"/>
          <w:lang w:val="ru-RU"/>
        </w:rPr>
        <w:t xml:space="preserve"> отток иностранного капитала</w:t>
      </w:r>
      <w:r w:rsidR="00D24504">
        <w:rPr>
          <w:rFonts w:ascii="Times New Roman" w:hAnsi="Times New Roman" w:cs="Times New Roman"/>
          <w:lang w:val="ru-RU"/>
        </w:rPr>
        <w:t xml:space="preserve">, </w:t>
      </w:r>
      <w:r w:rsidR="00D24504" w:rsidRPr="00516A40">
        <w:rPr>
          <w:rFonts w:ascii="Times New Roman" w:hAnsi="Times New Roman" w:cs="Times New Roman"/>
          <w:lang w:val="ru-RU"/>
        </w:rPr>
        <w:t>девальвацию лиры</w:t>
      </w:r>
      <w:r w:rsidRPr="00516A40">
        <w:rPr>
          <w:rFonts w:ascii="Times New Roman" w:hAnsi="Times New Roman" w:cs="Times New Roman"/>
          <w:lang w:val="ru-RU"/>
        </w:rPr>
        <w:t xml:space="preserve">. Для </w:t>
      </w:r>
      <w:proofErr w:type="spellStart"/>
      <w:r w:rsidRPr="00516A40">
        <w:rPr>
          <w:rFonts w:ascii="Times New Roman" w:hAnsi="Times New Roman" w:cs="Times New Roman"/>
          <w:lang w:val="ru-RU"/>
        </w:rPr>
        <w:t>импортозависимой</w:t>
      </w:r>
      <w:proofErr w:type="spellEnd"/>
      <w:r w:rsidRPr="00516A40">
        <w:rPr>
          <w:rFonts w:ascii="Times New Roman" w:hAnsi="Times New Roman" w:cs="Times New Roman"/>
          <w:lang w:val="ru-RU"/>
        </w:rPr>
        <w:t xml:space="preserve"> экономики Турции, особенно в части энергоносителей, эти факторы оказались критическими: они привели к рекордной инфляции в 2022 году, что </w:t>
      </w:r>
      <w:r w:rsidR="00D24504">
        <w:rPr>
          <w:rFonts w:ascii="Times New Roman" w:hAnsi="Times New Roman" w:cs="Times New Roman"/>
          <w:lang w:val="ru-RU"/>
        </w:rPr>
        <w:t>к</w:t>
      </w:r>
      <w:r w:rsidRPr="00516A40">
        <w:rPr>
          <w:rFonts w:ascii="Times New Roman" w:hAnsi="Times New Roman" w:cs="Times New Roman"/>
          <w:lang w:val="ru-RU"/>
        </w:rPr>
        <w:t xml:space="preserve"> ма</w:t>
      </w:r>
      <w:r w:rsidR="00D24504">
        <w:rPr>
          <w:rFonts w:ascii="Times New Roman" w:hAnsi="Times New Roman" w:cs="Times New Roman"/>
          <w:lang w:val="ru-RU"/>
        </w:rPr>
        <w:t>ю</w:t>
      </w:r>
      <w:r w:rsidRPr="00516A40">
        <w:rPr>
          <w:rFonts w:ascii="Times New Roman" w:hAnsi="Times New Roman" w:cs="Times New Roman"/>
          <w:lang w:val="ru-RU"/>
        </w:rPr>
        <w:t xml:space="preserve"> 2023 года </w:t>
      </w:r>
      <w:r w:rsidRPr="00516A40">
        <w:rPr>
          <w:rFonts w:ascii="Times New Roman" w:hAnsi="Times New Roman" w:cs="Times New Roman"/>
          <w:lang w:val="ru-RU"/>
        </w:rPr>
        <w:t>ознаменовало кризис экономического курса Эрдогана</w:t>
      </w:r>
      <w:r w:rsidRPr="00516A40">
        <w:rPr>
          <w:rFonts w:ascii="Times New Roman" w:hAnsi="Times New Roman" w:cs="Times New Roman"/>
          <w:lang w:val="ru-RU"/>
        </w:rPr>
        <w:t>.</w:t>
      </w:r>
    </w:p>
    <w:p w:rsidR="00A51430" w:rsidRPr="0041390D" w:rsidRDefault="0041390D" w:rsidP="00A51430">
      <w:pPr>
        <w:pStyle w:val="a6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41390D">
        <w:rPr>
          <w:rFonts w:ascii="Times New Roman" w:hAnsi="Times New Roman" w:cs="Times New Roman"/>
          <w:lang w:val="ru-RU"/>
        </w:rPr>
        <w:t xml:space="preserve">В период кардинальных изменений парадигмы денежно-кредитной политики Центрального банка Турции, характеризующихся </w:t>
      </w:r>
      <w:r w:rsidR="00D24504">
        <w:rPr>
          <w:rFonts w:ascii="Times New Roman" w:hAnsi="Times New Roman" w:cs="Times New Roman"/>
          <w:lang w:val="ru-RU"/>
        </w:rPr>
        <w:t xml:space="preserve">переходом от низкой к высокой </w:t>
      </w:r>
      <w:r w:rsidRPr="0041390D">
        <w:rPr>
          <w:rFonts w:ascii="Times New Roman" w:hAnsi="Times New Roman" w:cs="Times New Roman"/>
          <w:lang w:val="ru-RU"/>
        </w:rPr>
        <w:t>ключев</w:t>
      </w:r>
      <w:r w:rsidR="00D24504">
        <w:rPr>
          <w:rFonts w:ascii="Times New Roman" w:hAnsi="Times New Roman" w:cs="Times New Roman"/>
          <w:lang w:val="ru-RU"/>
        </w:rPr>
        <w:t>ой</w:t>
      </w:r>
      <w:r w:rsidRPr="0041390D">
        <w:rPr>
          <w:rFonts w:ascii="Times New Roman" w:hAnsi="Times New Roman" w:cs="Times New Roman"/>
          <w:lang w:val="ru-RU"/>
        </w:rPr>
        <w:t xml:space="preserve"> став</w:t>
      </w:r>
      <w:r w:rsidR="00D24504">
        <w:rPr>
          <w:rFonts w:ascii="Times New Roman" w:hAnsi="Times New Roman" w:cs="Times New Roman"/>
          <w:lang w:val="ru-RU"/>
        </w:rPr>
        <w:t>ке</w:t>
      </w:r>
      <w:r w:rsidRPr="0041390D">
        <w:rPr>
          <w:rFonts w:ascii="Times New Roman" w:hAnsi="Times New Roman" w:cs="Times New Roman"/>
          <w:lang w:val="ru-RU"/>
        </w:rPr>
        <w:t>, банковская система страны продемонстрировала значительный рост совокупной прибыли</w:t>
      </w:r>
      <w:r>
        <w:rPr>
          <w:rFonts w:ascii="Times New Roman" w:hAnsi="Times New Roman" w:cs="Times New Roman"/>
          <w:lang w:val="ru-RU"/>
        </w:rPr>
        <w:t xml:space="preserve">: </w:t>
      </w:r>
      <w:r w:rsidRPr="0041390D">
        <w:rPr>
          <w:rFonts w:ascii="Times New Roman" w:hAnsi="Times New Roman" w:cs="Times New Roman"/>
          <w:lang w:val="ru-RU"/>
        </w:rPr>
        <w:t>с 36</w:t>
      </w:r>
      <w:r>
        <w:rPr>
          <w:rFonts w:ascii="Times New Roman" w:hAnsi="Times New Roman" w:cs="Times New Roman"/>
          <w:lang w:val="ru-RU"/>
        </w:rPr>
        <w:t xml:space="preserve">,4 млрд </w:t>
      </w:r>
      <w:r w:rsidRPr="0041390D">
        <w:rPr>
          <w:rFonts w:ascii="Times New Roman" w:hAnsi="Times New Roman" w:cs="Times New Roman"/>
          <w:lang w:val="ru-RU"/>
        </w:rPr>
        <w:t>лир в 2016 году до 596</w:t>
      </w:r>
      <w:r>
        <w:rPr>
          <w:rFonts w:ascii="Times New Roman" w:hAnsi="Times New Roman" w:cs="Times New Roman"/>
          <w:lang w:val="ru-RU"/>
        </w:rPr>
        <w:t>,2 млрд</w:t>
      </w:r>
      <w:r w:rsidRPr="0041390D">
        <w:rPr>
          <w:rFonts w:ascii="Times New Roman" w:hAnsi="Times New Roman" w:cs="Times New Roman"/>
          <w:lang w:val="ru-RU"/>
        </w:rPr>
        <w:t xml:space="preserve"> лир в 2024 году. Однако этот номинальный рост не сопровождался качественными структурными сдвигами: ключевой показатель рентабельности </w:t>
      </w:r>
      <w:r>
        <w:rPr>
          <w:rFonts w:ascii="Times New Roman" w:hAnsi="Times New Roman" w:cs="Times New Roman"/>
          <w:lang w:val="ru-RU"/>
        </w:rPr>
        <w:t>банков «отношение прибыли к активам»</w:t>
      </w:r>
      <w:r w:rsidRPr="0041390D">
        <w:rPr>
          <w:rFonts w:ascii="Times New Roman" w:hAnsi="Times New Roman" w:cs="Times New Roman"/>
          <w:lang w:val="ru-RU"/>
        </w:rPr>
        <w:t xml:space="preserve"> остался практически неизменным </w:t>
      </w:r>
      <w:r>
        <w:rPr>
          <w:rFonts w:ascii="Times New Roman" w:hAnsi="Times New Roman" w:cs="Times New Roman"/>
          <w:lang w:val="ru-RU"/>
        </w:rPr>
        <w:t xml:space="preserve">– </w:t>
      </w:r>
      <w:r w:rsidRPr="0041390D">
        <w:rPr>
          <w:rFonts w:ascii="Times New Roman" w:hAnsi="Times New Roman" w:cs="Times New Roman"/>
          <w:lang w:val="ru-RU"/>
        </w:rPr>
        <w:t>1,8% в 2016 году против 2,0% в 2024 году</w:t>
      </w:r>
      <w:r w:rsidR="00D24504">
        <w:rPr>
          <w:rFonts w:ascii="Times New Roman" w:hAnsi="Times New Roman" w:cs="Times New Roman"/>
          <w:lang w:val="ru-RU"/>
        </w:rPr>
        <w:t>, что по всей видимости свидетельствует об однозначности двух альтернатив: низкая ставка и высокий спрос на кредиты против ограничения кредитного предложения в условиях высокой ставки.</w:t>
      </w:r>
    </w:p>
    <w:p w:rsidR="007D112B" w:rsidRPr="001B34E3" w:rsidRDefault="007D112B" w:rsidP="00DF57F1">
      <w:pPr>
        <w:ind w:firstLine="0"/>
        <w:jc w:val="both"/>
        <w:rPr>
          <w:rFonts w:ascii="Times New Roman" w:hAnsi="Times New Roman" w:cs="Times New Roman"/>
          <w:lang w:val="ru-RU"/>
        </w:rPr>
      </w:pPr>
      <w:r w:rsidRPr="001B34E3">
        <w:rPr>
          <w:rFonts w:ascii="Times New Roman" w:hAnsi="Times New Roman" w:cs="Times New Roman"/>
          <w:lang w:val="ru-RU"/>
        </w:rPr>
        <w:t>Литература</w:t>
      </w:r>
    </w:p>
    <w:p w:rsidR="0060500A" w:rsidRPr="0060500A" w:rsidRDefault="0060500A" w:rsidP="00DF57F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60500A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Barro R., Gordon D. Rules, Discretion, and Reputation in a Model of Monetary Policy. // Journal of Monetary Economics, Vol. 12. – 1983. – P. 101-121. </w:t>
      </w:r>
    </w:p>
    <w:p w:rsidR="0060500A" w:rsidRPr="0060500A" w:rsidRDefault="0060500A" w:rsidP="00DF57F1">
      <w:pPr>
        <w:pStyle w:val="a6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  <w:r w:rsidRPr="0060500A">
        <w:rPr>
          <w:rFonts w:ascii="Times New Roman" w:eastAsia="Times New Roman" w:hAnsi="Times New Roman" w:cs="Times New Roman"/>
          <w:color w:val="auto"/>
          <w:bdr w:val="none" w:sz="0" w:space="0" w:color="auto"/>
        </w:rPr>
        <w:t>Summary of Keynesian Money Demand Theory. // EBC Financial Group. – 2023. –</w:t>
      </w:r>
      <w:r w:rsidRPr="0060500A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</w:t>
      </w:r>
      <w:r w:rsidRPr="0060500A">
        <w:rPr>
          <w:rFonts w:ascii="Times New Roman" w:eastAsia="Times New Roman" w:hAnsi="Times New Roman" w:cs="Times New Roman"/>
          <w:color w:val="auto"/>
          <w:bdr w:val="none" w:sz="0" w:space="0" w:color="auto"/>
        </w:rPr>
        <w:t>URL: https://www.ebc.com/forex/summary-of-keynesian-money-demand-theory</w:t>
      </w:r>
    </w:p>
    <w:p w:rsidR="00063C7D" w:rsidRPr="0060500A" w:rsidRDefault="00063C7D" w:rsidP="00063C7D">
      <w:pPr>
        <w:pStyle w:val="a6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lang w:val="ru-RU"/>
        </w:rPr>
      </w:pPr>
      <w:proofErr w:type="spellStart"/>
      <w:r w:rsidRPr="0060500A">
        <w:rPr>
          <w:rFonts w:ascii="Times New Roman" w:hAnsi="Times New Roman" w:cs="Times New Roman"/>
        </w:rPr>
        <w:t>Çiğdem</w:t>
      </w:r>
      <w:proofErr w:type="spellEnd"/>
      <w:r w:rsidRPr="0060500A">
        <w:rPr>
          <w:rFonts w:ascii="Times New Roman" w:hAnsi="Times New Roman" w:cs="Times New Roman"/>
        </w:rPr>
        <w:t xml:space="preserve">, G., &amp; </w:t>
      </w:r>
      <w:proofErr w:type="spellStart"/>
      <w:r w:rsidRPr="0060500A">
        <w:rPr>
          <w:rFonts w:ascii="Times New Roman" w:hAnsi="Times New Roman" w:cs="Times New Roman"/>
        </w:rPr>
        <w:t>Aydın</w:t>
      </w:r>
      <w:proofErr w:type="spellEnd"/>
      <w:r w:rsidRPr="0060500A">
        <w:rPr>
          <w:rFonts w:ascii="Times New Roman" w:hAnsi="Times New Roman" w:cs="Times New Roman"/>
        </w:rPr>
        <w:t xml:space="preserve">, A. </w:t>
      </w:r>
      <w:proofErr w:type="spellStart"/>
      <w:r w:rsidRPr="0060500A">
        <w:rPr>
          <w:rFonts w:ascii="Times New Roman" w:hAnsi="Times New Roman" w:cs="Times New Roman"/>
        </w:rPr>
        <w:t>Türkiye</w:t>
      </w:r>
      <w:proofErr w:type="spellEnd"/>
      <w:r w:rsidRPr="0060500A">
        <w:rPr>
          <w:rFonts w:ascii="Times New Roman" w:hAnsi="Times New Roman" w:cs="Times New Roman"/>
        </w:rPr>
        <w:t xml:space="preserve"> </w:t>
      </w:r>
      <w:proofErr w:type="spellStart"/>
      <w:r w:rsidRPr="0060500A">
        <w:rPr>
          <w:rFonts w:ascii="Times New Roman" w:hAnsi="Times New Roman" w:cs="Times New Roman"/>
        </w:rPr>
        <w:t>Ekonomisinde</w:t>
      </w:r>
      <w:proofErr w:type="spellEnd"/>
      <w:r w:rsidRPr="0060500A">
        <w:rPr>
          <w:rFonts w:ascii="Times New Roman" w:hAnsi="Times New Roman" w:cs="Times New Roman"/>
        </w:rPr>
        <w:t xml:space="preserve"> </w:t>
      </w:r>
      <w:proofErr w:type="spellStart"/>
      <w:r w:rsidRPr="0060500A">
        <w:rPr>
          <w:rFonts w:ascii="Times New Roman" w:hAnsi="Times New Roman" w:cs="Times New Roman"/>
        </w:rPr>
        <w:t>Enflasyon</w:t>
      </w:r>
      <w:proofErr w:type="spellEnd"/>
      <w:r w:rsidRPr="0060500A">
        <w:rPr>
          <w:rFonts w:ascii="Times New Roman" w:hAnsi="Times New Roman" w:cs="Times New Roman"/>
        </w:rPr>
        <w:t xml:space="preserve"> </w:t>
      </w:r>
      <w:proofErr w:type="spellStart"/>
      <w:r w:rsidRPr="0060500A">
        <w:rPr>
          <w:rFonts w:ascii="Times New Roman" w:hAnsi="Times New Roman" w:cs="Times New Roman"/>
        </w:rPr>
        <w:t>ve</w:t>
      </w:r>
      <w:proofErr w:type="spellEnd"/>
      <w:r w:rsidRPr="0060500A">
        <w:rPr>
          <w:rFonts w:ascii="Times New Roman" w:hAnsi="Times New Roman" w:cs="Times New Roman"/>
        </w:rPr>
        <w:t xml:space="preserve"> </w:t>
      </w:r>
      <w:proofErr w:type="spellStart"/>
      <w:r w:rsidRPr="0060500A">
        <w:rPr>
          <w:rFonts w:ascii="Times New Roman" w:hAnsi="Times New Roman" w:cs="Times New Roman"/>
        </w:rPr>
        <w:t>Faiz</w:t>
      </w:r>
      <w:proofErr w:type="spellEnd"/>
      <w:r w:rsidRPr="0060500A">
        <w:rPr>
          <w:rFonts w:ascii="Times New Roman" w:hAnsi="Times New Roman" w:cs="Times New Roman"/>
        </w:rPr>
        <w:t xml:space="preserve"> </w:t>
      </w:r>
      <w:proofErr w:type="spellStart"/>
      <w:r w:rsidRPr="0060500A">
        <w:rPr>
          <w:rFonts w:ascii="Times New Roman" w:hAnsi="Times New Roman" w:cs="Times New Roman"/>
        </w:rPr>
        <w:t>Oranlarının</w:t>
      </w:r>
      <w:proofErr w:type="spellEnd"/>
      <w:r w:rsidRPr="0060500A">
        <w:rPr>
          <w:rFonts w:ascii="Times New Roman" w:hAnsi="Times New Roman" w:cs="Times New Roman"/>
        </w:rPr>
        <w:t xml:space="preserve"> </w:t>
      </w:r>
      <w:proofErr w:type="spellStart"/>
      <w:r w:rsidRPr="0060500A">
        <w:rPr>
          <w:rFonts w:ascii="Times New Roman" w:hAnsi="Times New Roman" w:cs="Times New Roman"/>
        </w:rPr>
        <w:t>Döviz</w:t>
      </w:r>
      <w:proofErr w:type="spellEnd"/>
      <w:r w:rsidRPr="0060500A">
        <w:rPr>
          <w:rFonts w:ascii="Times New Roman" w:hAnsi="Times New Roman" w:cs="Times New Roman"/>
        </w:rPr>
        <w:t xml:space="preserve"> Kuru </w:t>
      </w:r>
      <w:proofErr w:type="spellStart"/>
      <w:r w:rsidRPr="0060500A">
        <w:rPr>
          <w:rFonts w:ascii="Times New Roman" w:hAnsi="Times New Roman" w:cs="Times New Roman"/>
        </w:rPr>
        <w:t>Üzerindeki</w:t>
      </w:r>
      <w:proofErr w:type="spellEnd"/>
      <w:r w:rsidRPr="0060500A">
        <w:rPr>
          <w:rFonts w:ascii="Times New Roman" w:hAnsi="Times New Roman" w:cs="Times New Roman"/>
        </w:rPr>
        <w:t xml:space="preserve"> </w:t>
      </w:r>
      <w:proofErr w:type="spellStart"/>
      <w:r w:rsidRPr="0060500A">
        <w:rPr>
          <w:rFonts w:ascii="Times New Roman" w:hAnsi="Times New Roman" w:cs="Times New Roman"/>
        </w:rPr>
        <w:t>Etkileri</w:t>
      </w:r>
      <w:proofErr w:type="spellEnd"/>
      <w:r w:rsidRPr="0060500A">
        <w:rPr>
          <w:rFonts w:ascii="Times New Roman" w:hAnsi="Times New Roman" w:cs="Times New Roman"/>
        </w:rPr>
        <w:t xml:space="preserve">: ARDL </w:t>
      </w:r>
      <w:proofErr w:type="spellStart"/>
      <w:r w:rsidRPr="0060500A">
        <w:rPr>
          <w:rFonts w:ascii="Times New Roman" w:hAnsi="Times New Roman" w:cs="Times New Roman"/>
        </w:rPr>
        <w:t>Modeli</w:t>
      </w:r>
      <w:proofErr w:type="spellEnd"/>
      <w:r w:rsidRPr="0060500A">
        <w:rPr>
          <w:rFonts w:ascii="Times New Roman" w:hAnsi="Times New Roman" w:cs="Times New Roman"/>
        </w:rPr>
        <w:t xml:space="preserve"> </w:t>
      </w:r>
      <w:proofErr w:type="spellStart"/>
      <w:r w:rsidRPr="0060500A">
        <w:rPr>
          <w:rFonts w:ascii="Times New Roman" w:hAnsi="Times New Roman" w:cs="Times New Roman"/>
        </w:rPr>
        <w:t>Yaklaşımı</w:t>
      </w:r>
      <w:proofErr w:type="spellEnd"/>
      <w:r w:rsidRPr="0060500A">
        <w:rPr>
          <w:rFonts w:ascii="Times New Roman" w:hAnsi="Times New Roman" w:cs="Times New Roman"/>
        </w:rPr>
        <w:t xml:space="preserve"> // </w:t>
      </w:r>
      <w:proofErr w:type="spellStart"/>
      <w:r w:rsidRPr="0060500A">
        <w:rPr>
          <w:rFonts w:ascii="Times New Roman" w:hAnsi="Times New Roman" w:cs="Times New Roman"/>
        </w:rPr>
        <w:t>Uluslararası</w:t>
      </w:r>
      <w:proofErr w:type="spellEnd"/>
      <w:r w:rsidRPr="0060500A">
        <w:rPr>
          <w:rFonts w:ascii="Times New Roman" w:hAnsi="Times New Roman" w:cs="Times New Roman"/>
        </w:rPr>
        <w:t xml:space="preserve"> </w:t>
      </w:r>
      <w:proofErr w:type="spellStart"/>
      <w:r w:rsidRPr="0060500A">
        <w:rPr>
          <w:rFonts w:ascii="Times New Roman" w:hAnsi="Times New Roman" w:cs="Times New Roman"/>
        </w:rPr>
        <w:t>Yönetim</w:t>
      </w:r>
      <w:proofErr w:type="spellEnd"/>
      <w:r w:rsidRPr="0060500A">
        <w:rPr>
          <w:rFonts w:ascii="Times New Roman" w:hAnsi="Times New Roman" w:cs="Times New Roman"/>
        </w:rPr>
        <w:t xml:space="preserve"> </w:t>
      </w:r>
      <w:proofErr w:type="spellStart"/>
      <w:r w:rsidRPr="0060500A">
        <w:rPr>
          <w:rFonts w:ascii="Times New Roman" w:hAnsi="Times New Roman" w:cs="Times New Roman"/>
        </w:rPr>
        <w:t>İktisat</w:t>
      </w:r>
      <w:proofErr w:type="spellEnd"/>
      <w:r w:rsidRPr="0060500A">
        <w:rPr>
          <w:rFonts w:ascii="Times New Roman" w:hAnsi="Times New Roman" w:cs="Times New Roman"/>
        </w:rPr>
        <w:t xml:space="preserve"> </w:t>
      </w:r>
      <w:proofErr w:type="spellStart"/>
      <w:r w:rsidRPr="0060500A">
        <w:rPr>
          <w:rFonts w:ascii="Times New Roman" w:hAnsi="Times New Roman" w:cs="Times New Roman"/>
        </w:rPr>
        <w:t>ve</w:t>
      </w:r>
      <w:proofErr w:type="spellEnd"/>
      <w:r w:rsidRPr="0060500A">
        <w:rPr>
          <w:rFonts w:ascii="Times New Roman" w:hAnsi="Times New Roman" w:cs="Times New Roman"/>
        </w:rPr>
        <w:t xml:space="preserve"> </w:t>
      </w:r>
      <w:proofErr w:type="spellStart"/>
      <w:r w:rsidRPr="0060500A">
        <w:rPr>
          <w:rFonts w:ascii="Times New Roman" w:hAnsi="Times New Roman" w:cs="Times New Roman"/>
        </w:rPr>
        <w:t>İşletme</w:t>
      </w:r>
      <w:proofErr w:type="spellEnd"/>
      <w:r w:rsidRPr="0060500A">
        <w:rPr>
          <w:rFonts w:ascii="Times New Roman" w:hAnsi="Times New Roman" w:cs="Times New Roman"/>
        </w:rPr>
        <w:t xml:space="preserve"> </w:t>
      </w:r>
      <w:proofErr w:type="spellStart"/>
      <w:r w:rsidRPr="0060500A">
        <w:rPr>
          <w:rFonts w:ascii="Times New Roman" w:hAnsi="Times New Roman" w:cs="Times New Roman"/>
        </w:rPr>
        <w:t>Dergisi</w:t>
      </w:r>
      <w:proofErr w:type="spellEnd"/>
      <w:r w:rsidRPr="0060500A">
        <w:rPr>
          <w:rFonts w:ascii="Times New Roman" w:hAnsi="Times New Roman" w:cs="Times New Roman"/>
        </w:rPr>
        <w:t xml:space="preserve">. </w:t>
      </w:r>
      <w:r w:rsidRPr="0060500A">
        <w:rPr>
          <w:rFonts w:ascii="Times New Roman" w:hAnsi="Times New Roman" w:cs="Times New Roman"/>
          <w:lang w:val="ru-RU"/>
        </w:rPr>
        <w:t xml:space="preserve">2024, №20(ICMEB'24 </w:t>
      </w:r>
      <w:proofErr w:type="spellStart"/>
      <w:r w:rsidRPr="0060500A">
        <w:rPr>
          <w:rFonts w:ascii="Times New Roman" w:hAnsi="Times New Roman" w:cs="Times New Roman"/>
          <w:lang w:val="ru-RU"/>
        </w:rPr>
        <w:t>Özel</w:t>
      </w:r>
      <w:proofErr w:type="spellEnd"/>
      <w:r w:rsidRPr="0060500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0500A">
        <w:rPr>
          <w:rFonts w:ascii="Times New Roman" w:hAnsi="Times New Roman" w:cs="Times New Roman"/>
          <w:lang w:val="ru-RU"/>
        </w:rPr>
        <w:t>Sayı</w:t>
      </w:r>
      <w:proofErr w:type="spellEnd"/>
      <w:r w:rsidRPr="0060500A">
        <w:rPr>
          <w:rFonts w:ascii="Times New Roman" w:hAnsi="Times New Roman" w:cs="Times New Roman"/>
          <w:lang w:val="ru-RU"/>
        </w:rPr>
        <w:t>). p. 447-465.</w:t>
      </w:r>
    </w:p>
    <w:p w:rsidR="00063C7D" w:rsidRPr="0060500A" w:rsidRDefault="00063C7D" w:rsidP="00063C7D">
      <w:pPr>
        <w:pStyle w:val="a6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60500A">
        <w:rPr>
          <w:rFonts w:ascii="Times New Roman" w:hAnsi="Times New Roman" w:cs="Times New Roman"/>
        </w:rPr>
        <w:t xml:space="preserve">Turkish Banking: Banking under Political Instability and Chronic High Inflation. </w:t>
      </w:r>
      <w:r w:rsidRPr="0060500A">
        <w:rPr>
          <w:rFonts w:ascii="Times New Roman" w:hAnsi="Times New Roman" w:cs="Times New Roman"/>
          <w:lang w:val="ru-RU"/>
        </w:rPr>
        <w:t xml:space="preserve">UK: </w:t>
      </w:r>
      <w:proofErr w:type="spellStart"/>
      <w:r w:rsidRPr="0060500A">
        <w:rPr>
          <w:rFonts w:ascii="Times New Roman" w:hAnsi="Times New Roman" w:cs="Times New Roman"/>
          <w:lang w:val="ru-RU"/>
        </w:rPr>
        <w:t>Palgrave</w:t>
      </w:r>
      <w:proofErr w:type="spellEnd"/>
      <w:r w:rsidRPr="0060500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0500A">
        <w:rPr>
          <w:rFonts w:ascii="Times New Roman" w:hAnsi="Times New Roman" w:cs="Times New Roman"/>
          <w:lang w:val="ru-RU"/>
        </w:rPr>
        <w:t>Macmillan</w:t>
      </w:r>
      <w:proofErr w:type="spellEnd"/>
      <w:r w:rsidRPr="0060500A">
        <w:rPr>
          <w:rFonts w:ascii="Times New Roman" w:hAnsi="Times New Roman" w:cs="Times New Roman"/>
          <w:lang w:val="ru-RU"/>
        </w:rPr>
        <w:t xml:space="preserve"> Studies. 2010.</w:t>
      </w:r>
    </w:p>
    <w:p w:rsidR="007D112B" w:rsidRPr="00D24504" w:rsidRDefault="00063C7D" w:rsidP="00D24504">
      <w:pPr>
        <w:pStyle w:val="a6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lang w:val="ru-RU"/>
        </w:rPr>
      </w:pPr>
      <w:proofErr w:type="spellStart"/>
      <w:r w:rsidRPr="0060500A">
        <w:rPr>
          <w:rFonts w:ascii="Times New Roman" w:hAnsi="Times New Roman" w:cs="Times New Roman"/>
          <w:lang w:val="ru-RU"/>
        </w:rPr>
        <w:t>Ali</w:t>
      </w:r>
      <w:proofErr w:type="spellEnd"/>
      <w:r w:rsidRPr="0060500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0500A">
        <w:rPr>
          <w:rFonts w:ascii="Times New Roman" w:hAnsi="Times New Roman" w:cs="Times New Roman"/>
          <w:lang w:val="ru-RU"/>
        </w:rPr>
        <w:t>Babacan'dan</w:t>
      </w:r>
      <w:proofErr w:type="spellEnd"/>
      <w:r w:rsidRPr="0060500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0500A">
        <w:rPr>
          <w:rFonts w:ascii="Times New Roman" w:hAnsi="Times New Roman" w:cs="Times New Roman"/>
          <w:lang w:val="ru-RU"/>
        </w:rPr>
        <w:t>Erdoğan'a</w:t>
      </w:r>
      <w:proofErr w:type="spellEnd"/>
      <w:r w:rsidRPr="0060500A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60500A">
        <w:rPr>
          <w:rFonts w:ascii="Times New Roman" w:hAnsi="Times New Roman" w:cs="Times New Roman"/>
          <w:lang w:val="ru-RU"/>
        </w:rPr>
        <w:t>Kendisini</w:t>
      </w:r>
      <w:proofErr w:type="spellEnd"/>
      <w:r w:rsidRPr="0060500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0500A">
        <w:rPr>
          <w:rFonts w:ascii="Times New Roman" w:hAnsi="Times New Roman" w:cs="Times New Roman"/>
          <w:lang w:val="ru-RU"/>
        </w:rPr>
        <w:t>Merkez</w:t>
      </w:r>
      <w:proofErr w:type="spellEnd"/>
      <w:r w:rsidRPr="0060500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0500A">
        <w:rPr>
          <w:rFonts w:ascii="Times New Roman" w:hAnsi="Times New Roman" w:cs="Times New Roman"/>
          <w:lang w:val="ru-RU"/>
        </w:rPr>
        <w:t>Bankası</w:t>
      </w:r>
      <w:proofErr w:type="spellEnd"/>
      <w:r w:rsidRPr="0060500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0500A">
        <w:rPr>
          <w:rFonts w:ascii="Times New Roman" w:hAnsi="Times New Roman" w:cs="Times New Roman"/>
          <w:lang w:val="ru-RU"/>
        </w:rPr>
        <w:t>başkanı</w:t>
      </w:r>
      <w:proofErr w:type="spellEnd"/>
      <w:r w:rsidRPr="0060500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0500A">
        <w:rPr>
          <w:rFonts w:ascii="Times New Roman" w:hAnsi="Times New Roman" w:cs="Times New Roman"/>
          <w:lang w:val="ru-RU"/>
        </w:rPr>
        <w:t>olarak</w:t>
      </w:r>
      <w:proofErr w:type="spellEnd"/>
      <w:r w:rsidRPr="0060500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0500A">
        <w:rPr>
          <w:rFonts w:ascii="Times New Roman" w:hAnsi="Times New Roman" w:cs="Times New Roman"/>
          <w:lang w:val="ru-RU"/>
        </w:rPr>
        <w:t>atasın</w:t>
      </w:r>
      <w:proofErr w:type="spellEnd"/>
      <w:r w:rsidRPr="0060500A">
        <w:rPr>
          <w:rFonts w:ascii="Times New Roman" w:hAnsi="Times New Roman" w:cs="Times New Roman"/>
          <w:lang w:val="ru-RU"/>
        </w:rPr>
        <w:t xml:space="preserve"> // </w:t>
      </w:r>
      <w:proofErr w:type="spellStart"/>
      <w:r w:rsidRPr="0060500A">
        <w:rPr>
          <w:rFonts w:ascii="Times New Roman" w:hAnsi="Times New Roman" w:cs="Times New Roman"/>
          <w:lang w:val="ru-RU"/>
        </w:rPr>
        <w:t>Cumhuriyet</w:t>
      </w:r>
      <w:proofErr w:type="spellEnd"/>
      <w:r w:rsidRPr="0060500A">
        <w:rPr>
          <w:rFonts w:ascii="Times New Roman" w:hAnsi="Times New Roman" w:cs="Times New Roman"/>
          <w:lang w:val="ru-RU"/>
        </w:rPr>
        <w:t xml:space="preserve">. </w:t>
      </w:r>
    </w:p>
    <w:sectPr w:rsidR="007D112B" w:rsidRPr="00D24504">
      <w:headerReference w:type="default" r:id="rId8"/>
      <w:footerReference w:type="default" r:id="rId9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60EC" w:rsidRDefault="004660EC">
      <w:pPr>
        <w:rPr>
          <w:rFonts w:hint="eastAsia"/>
        </w:rPr>
      </w:pPr>
      <w:r>
        <w:separator/>
      </w:r>
    </w:p>
  </w:endnote>
  <w:endnote w:type="continuationSeparator" w:id="0">
    <w:p w:rsidR="004660EC" w:rsidRDefault="004660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Roman">
    <w:altName w:val="Times New Roman"/>
    <w:panose1 w:val="00000500000000020000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5BC7" w:rsidRDefault="00905BC7">
    <w:pPr>
      <w:pStyle w:val="stBilgive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60EC" w:rsidRDefault="004660EC">
      <w:pPr>
        <w:rPr>
          <w:rFonts w:hint="eastAsia"/>
        </w:rPr>
      </w:pPr>
      <w:r>
        <w:separator/>
      </w:r>
    </w:p>
  </w:footnote>
  <w:footnote w:type="continuationSeparator" w:id="0">
    <w:p w:rsidR="004660EC" w:rsidRDefault="004660EC">
      <w:pPr>
        <w:rPr>
          <w:rFonts w:hint="eastAsia"/>
        </w:rPr>
      </w:pPr>
      <w:r>
        <w:continuationSeparator/>
      </w:r>
    </w:p>
  </w:footnote>
  <w:footnote w:type="continuationNotice" w:id="1">
    <w:p w:rsidR="004660EC" w:rsidRDefault="004660EC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5BC7" w:rsidRDefault="00905BC7">
    <w:pPr>
      <w:pStyle w:val="stBilgiveAl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2312"/>
    <w:multiLevelType w:val="hybridMultilevel"/>
    <w:tmpl w:val="1E449F16"/>
    <w:styleLink w:val="eAktarlanStil1"/>
    <w:lvl w:ilvl="0" w:tplc="95AEB67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FC9DB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AAAFA8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AD30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1CF89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F2F25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0013E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5AB4D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42902E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551201"/>
    <w:multiLevelType w:val="multilevel"/>
    <w:tmpl w:val="C582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1D69E8"/>
    <w:multiLevelType w:val="hybridMultilevel"/>
    <w:tmpl w:val="7194D9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972AF8"/>
    <w:multiLevelType w:val="hybridMultilevel"/>
    <w:tmpl w:val="2D6CE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30EBD"/>
    <w:multiLevelType w:val="hybridMultilevel"/>
    <w:tmpl w:val="1E449F16"/>
    <w:numStyleLink w:val="eAktarlanStil1"/>
  </w:abstractNum>
  <w:abstractNum w:abstractNumId="5" w15:restartNumberingAfterBreak="0">
    <w:nsid w:val="162E1E07"/>
    <w:multiLevelType w:val="hybridMultilevel"/>
    <w:tmpl w:val="8176FA46"/>
    <w:numStyleLink w:val="eAktarlanStil2"/>
  </w:abstractNum>
  <w:abstractNum w:abstractNumId="6" w15:restartNumberingAfterBreak="0">
    <w:nsid w:val="19AD2C1A"/>
    <w:multiLevelType w:val="hybridMultilevel"/>
    <w:tmpl w:val="14C04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0667E"/>
    <w:multiLevelType w:val="multilevel"/>
    <w:tmpl w:val="99586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4449BF"/>
    <w:multiLevelType w:val="hybridMultilevel"/>
    <w:tmpl w:val="743A462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EC4242"/>
    <w:multiLevelType w:val="hybridMultilevel"/>
    <w:tmpl w:val="44A61B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7E7B91"/>
    <w:multiLevelType w:val="hybridMultilevel"/>
    <w:tmpl w:val="8176FA46"/>
    <w:styleLink w:val="eAktarlanStil2"/>
    <w:lvl w:ilvl="0" w:tplc="F55A41A6">
      <w:start w:val="1"/>
      <w:numFmt w:val="decimal"/>
      <w:lvlText w:val="%1)"/>
      <w:lvlJc w:val="left"/>
      <w:pPr>
        <w:tabs>
          <w:tab w:val="num" w:pos="708"/>
        </w:tabs>
        <w:ind w:left="3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A25DAA">
      <w:start w:val="1"/>
      <w:numFmt w:val="lowerLetter"/>
      <w:lvlText w:val="%2."/>
      <w:lvlJc w:val="left"/>
      <w:pPr>
        <w:tabs>
          <w:tab w:val="num" w:pos="1428"/>
        </w:tabs>
        <w:ind w:left="1080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E4A596">
      <w:start w:val="1"/>
      <w:numFmt w:val="lowerRoman"/>
      <w:lvlText w:val="%3."/>
      <w:lvlJc w:val="left"/>
      <w:pPr>
        <w:tabs>
          <w:tab w:val="num" w:pos="2148"/>
        </w:tabs>
        <w:ind w:left="1800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BC35D2">
      <w:start w:val="1"/>
      <w:numFmt w:val="decimal"/>
      <w:lvlText w:val="%4."/>
      <w:lvlJc w:val="left"/>
      <w:pPr>
        <w:tabs>
          <w:tab w:val="num" w:pos="2868"/>
        </w:tabs>
        <w:ind w:left="2520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18C4C6">
      <w:start w:val="1"/>
      <w:numFmt w:val="lowerLetter"/>
      <w:lvlText w:val="%5."/>
      <w:lvlJc w:val="left"/>
      <w:pPr>
        <w:tabs>
          <w:tab w:val="num" w:pos="3588"/>
        </w:tabs>
        <w:ind w:left="3240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80B854">
      <w:start w:val="1"/>
      <w:numFmt w:val="lowerRoman"/>
      <w:lvlText w:val="%6."/>
      <w:lvlJc w:val="left"/>
      <w:pPr>
        <w:tabs>
          <w:tab w:val="num" w:pos="4308"/>
        </w:tabs>
        <w:ind w:left="3960" w:firstLine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F4EFB2">
      <w:start w:val="1"/>
      <w:numFmt w:val="decimal"/>
      <w:lvlText w:val="%7."/>
      <w:lvlJc w:val="left"/>
      <w:pPr>
        <w:tabs>
          <w:tab w:val="num" w:pos="5028"/>
        </w:tabs>
        <w:ind w:left="4680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5A91C2">
      <w:start w:val="1"/>
      <w:numFmt w:val="lowerLetter"/>
      <w:lvlText w:val="%8."/>
      <w:lvlJc w:val="left"/>
      <w:pPr>
        <w:tabs>
          <w:tab w:val="num" w:pos="5748"/>
        </w:tabs>
        <w:ind w:left="5400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E415EA">
      <w:start w:val="1"/>
      <w:numFmt w:val="lowerRoman"/>
      <w:lvlText w:val="%9."/>
      <w:lvlJc w:val="left"/>
      <w:pPr>
        <w:tabs>
          <w:tab w:val="num" w:pos="6468"/>
        </w:tabs>
        <w:ind w:left="6120" w:firstLine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71079CC"/>
    <w:multiLevelType w:val="hybridMultilevel"/>
    <w:tmpl w:val="E1366CC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D14B4"/>
    <w:multiLevelType w:val="hybridMultilevel"/>
    <w:tmpl w:val="638E9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72B86"/>
    <w:multiLevelType w:val="multilevel"/>
    <w:tmpl w:val="B9A8E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2357488">
    <w:abstractNumId w:val="0"/>
  </w:num>
  <w:num w:numId="2" w16cid:durableId="958806267">
    <w:abstractNumId w:val="4"/>
  </w:num>
  <w:num w:numId="3" w16cid:durableId="212620291">
    <w:abstractNumId w:val="10"/>
  </w:num>
  <w:num w:numId="4" w16cid:durableId="1689091223">
    <w:abstractNumId w:val="5"/>
  </w:num>
  <w:num w:numId="5" w16cid:durableId="936445728">
    <w:abstractNumId w:val="6"/>
  </w:num>
  <w:num w:numId="6" w16cid:durableId="1213928936">
    <w:abstractNumId w:val="2"/>
  </w:num>
  <w:num w:numId="7" w16cid:durableId="811678204">
    <w:abstractNumId w:val="9"/>
  </w:num>
  <w:num w:numId="8" w16cid:durableId="1848640338">
    <w:abstractNumId w:val="3"/>
  </w:num>
  <w:num w:numId="9" w16cid:durableId="2015187275">
    <w:abstractNumId w:val="11"/>
  </w:num>
  <w:num w:numId="10" w16cid:durableId="2068871634">
    <w:abstractNumId w:val="12"/>
  </w:num>
  <w:num w:numId="11" w16cid:durableId="2101098723">
    <w:abstractNumId w:val="1"/>
  </w:num>
  <w:num w:numId="12" w16cid:durableId="345447290">
    <w:abstractNumId w:val="7"/>
  </w:num>
  <w:num w:numId="13" w16cid:durableId="679623800">
    <w:abstractNumId w:val="13"/>
  </w:num>
  <w:num w:numId="14" w16cid:durableId="9443897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isplayBackgroundShape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BC7"/>
    <w:rsid w:val="00063C7D"/>
    <w:rsid w:val="000642B1"/>
    <w:rsid w:val="000C62FE"/>
    <w:rsid w:val="000D055E"/>
    <w:rsid w:val="001B34E3"/>
    <w:rsid w:val="00242841"/>
    <w:rsid w:val="0028179C"/>
    <w:rsid w:val="00340550"/>
    <w:rsid w:val="003568F7"/>
    <w:rsid w:val="00382F42"/>
    <w:rsid w:val="0041390D"/>
    <w:rsid w:val="004519E8"/>
    <w:rsid w:val="004660EC"/>
    <w:rsid w:val="004F51F1"/>
    <w:rsid w:val="0050146A"/>
    <w:rsid w:val="00516A40"/>
    <w:rsid w:val="005671C6"/>
    <w:rsid w:val="005A593C"/>
    <w:rsid w:val="0060500A"/>
    <w:rsid w:val="00652935"/>
    <w:rsid w:val="006D1D51"/>
    <w:rsid w:val="00711F20"/>
    <w:rsid w:val="0078710A"/>
    <w:rsid w:val="00790FE8"/>
    <w:rsid w:val="007D112B"/>
    <w:rsid w:val="00804981"/>
    <w:rsid w:val="00816F08"/>
    <w:rsid w:val="00822A76"/>
    <w:rsid w:val="008C1D5B"/>
    <w:rsid w:val="00905BC7"/>
    <w:rsid w:val="00910CFC"/>
    <w:rsid w:val="00942161"/>
    <w:rsid w:val="00A51430"/>
    <w:rsid w:val="00BF04D4"/>
    <w:rsid w:val="00C131DF"/>
    <w:rsid w:val="00C77700"/>
    <w:rsid w:val="00D13E6C"/>
    <w:rsid w:val="00D24504"/>
    <w:rsid w:val="00DA37C2"/>
    <w:rsid w:val="00DF57F1"/>
    <w:rsid w:val="00E2611B"/>
    <w:rsid w:val="00E76174"/>
    <w:rsid w:val="00E9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9DB69"/>
  <w15:docId w15:val="{758CEA4A-E101-BF46-822E-A9342348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567"/>
    </w:pPr>
    <w:rPr>
      <w:rFonts w:ascii="Times Roman" w:hAnsi="Times Roman" w:cs="Arial Unicode MS"/>
      <w:color w:val="000000"/>
      <w:sz w:val="24"/>
      <w:szCs w:val="24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4">
    <w:name w:val="Ломоносов_ВУЗ_мэйл"/>
    <w:pPr>
      <w:spacing w:before="120" w:after="120" w:line="280" w:lineRule="exact"/>
      <w:ind w:firstLine="567"/>
      <w:jc w:val="center"/>
    </w:pPr>
    <w:rPr>
      <w:rFonts w:cs="Arial Unicode MS"/>
      <w:i/>
      <w:iCs/>
      <w:color w:val="000000"/>
      <w:sz w:val="24"/>
      <w:szCs w:val="24"/>
      <w:u w:color="000000"/>
    </w:rPr>
  </w:style>
  <w:style w:type="paragraph" w:styleId="a5">
    <w:name w:val="footnote text"/>
    <w:pPr>
      <w:ind w:firstLine="567"/>
    </w:pPr>
    <w:rPr>
      <w:rFonts w:ascii="Times Roman" w:eastAsia="Times Roman" w:hAnsi="Times Roman" w:cs="Times Roman"/>
      <w:color w:val="000000"/>
      <w:u w:color="000000"/>
      <w:lang w:val="en-US"/>
    </w:rPr>
  </w:style>
  <w:style w:type="paragraph" w:styleId="a6">
    <w:name w:val="List Paragraph"/>
    <w:uiPriority w:val="34"/>
    <w:qFormat/>
    <w:pPr>
      <w:ind w:left="720" w:firstLine="567"/>
    </w:pPr>
    <w:rPr>
      <w:rFonts w:ascii="Times Roman" w:hAnsi="Times Roman" w:cs="Arial Unicode MS"/>
      <w:color w:val="000000"/>
      <w:sz w:val="24"/>
      <w:szCs w:val="24"/>
      <w:u w:color="000000"/>
      <w:lang w:val="en-US"/>
    </w:rPr>
  </w:style>
  <w:style w:type="numbering" w:customStyle="1" w:styleId="eAktarlanStil1">
    <w:name w:val="İçe Aktarılan Stil 1"/>
    <w:pPr>
      <w:numPr>
        <w:numId w:val="1"/>
      </w:numPr>
    </w:pPr>
  </w:style>
  <w:style w:type="numbering" w:customStyle="1" w:styleId="eAktarlanStil2">
    <w:name w:val="İçe Aktarılan Stil 2"/>
    <w:pPr>
      <w:numPr>
        <w:numId w:val="3"/>
      </w:numPr>
    </w:pPr>
  </w:style>
  <w:style w:type="character" w:styleId="a7">
    <w:name w:val="Unresolved Mention"/>
    <w:basedOn w:val="a0"/>
    <w:uiPriority w:val="99"/>
    <w:semiHidden/>
    <w:unhideWhenUsed/>
    <w:rsid w:val="007D112B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7D11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color w:val="auto"/>
      <w:bdr w:val="none" w:sz="0" w:space="0" w:color="auto"/>
      <w:lang w:val="ru-RU"/>
    </w:rPr>
  </w:style>
  <w:style w:type="character" w:styleId="a9">
    <w:name w:val="FollowedHyperlink"/>
    <w:basedOn w:val="a0"/>
    <w:uiPriority w:val="99"/>
    <w:semiHidden/>
    <w:unhideWhenUsed/>
    <w:rsid w:val="007D112B"/>
    <w:rPr>
      <w:color w:val="FF00FF" w:themeColor="followedHyperlink"/>
      <w:u w:val="single"/>
    </w:rPr>
  </w:style>
  <w:style w:type="paragraph" w:customStyle="1" w:styleId="my-2">
    <w:name w:val="my-2"/>
    <w:basedOn w:val="a"/>
    <w:rsid w:val="000642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color w:val="auto"/>
      <w:bdr w:val="none" w:sz="0" w:space="0" w:color="auto"/>
      <w:lang w:val="ru-RU"/>
    </w:rPr>
  </w:style>
  <w:style w:type="paragraph" w:customStyle="1" w:styleId="s3">
    <w:name w:val="s3"/>
    <w:basedOn w:val="a"/>
    <w:rsid w:val="004139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color w:val="auto"/>
      <w:bdr w:val="none" w:sz="0" w:space="0" w:color="auto"/>
      <w:lang w:val="ru-RU"/>
    </w:rPr>
  </w:style>
  <w:style w:type="character" w:customStyle="1" w:styleId="bumpedfont15">
    <w:name w:val="bumpedfont15"/>
    <w:basedOn w:val="a0"/>
    <w:rsid w:val="0041390D"/>
  </w:style>
  <w:style w:type="character" w:customStyle="1" w:styleId="apple-converted-space">
    <w:name w:val="apple-converted-space"/>
    <w:basedOn w:val="a0"/>
    <w:rsid w:val="00413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3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2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5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6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1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3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5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7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9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6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3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gachev.fedo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809</Words>
  <Characters>5499</Characters>
  <Application>Microsoft Office Word</Application>
  <DocSecurity>0</DocSecurity>
  <Lines>98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Логачев Фёдор</cp:lastModifiedBy>
  <cp:revision>2</cp:revision>
  <dcterms:created xsi:type="dcterms:W3CDTF">2026-03-01T10:22:00Z</dcterms:created>
  <dcterms:modified xsi:type="dcterms:W3CDTF">2026-03-01T10:22:00Z</dcterms:modified>
</cp:coreProperties>
</file>