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32" w:rsidRPr="00697FFA" w:rsidRDefault="00730F7E" w:rsidP="00730F7E">
      <w:pPr>
        <w:spacing w:after="80" w:line="276" w:lineRule="auto"/>
        <w:rPr>
          <w:b/>
          <w:szCs w:val="24"/>
          <w:lang w:val="ru-RU"/>
        </w:rPr>
      </w:pPr>
      <w:bookmarkStart w:id="0" w:name="_Toc119719044"/>
      <w:bookmarkStart w:id="1" w:name="_Toc119719128"/>
      <w:bookmarkStart w:id="2" w:name="_GoBack"/>
      <w:bookmarkEnd w:id="2"/>
      <w:r w:rsidRPr="00730F7E">
        <w:rPr>
          <w:b/>
          <w:szCs w:val="24"/>
          <w:lang w:val="ru-RU"/>
        </w:rPr>
        <w:t>Сравнительный анализ становления автомобильной промышленности Республики Корея и Китайской Народной Республики в регионе</w:t>
      </w:r>
      <w:r w:rsidR="009236E0" w:rsidRPr="00B24858">
        <w:rPr>
          <w:b/>
          <w:szCs w:val="24"/>
          <w:lang w:val="ru-RU"/>
        </w:rPr>
        <w:t>.</w:t>
      </w:r>
      <w:bookmarkEnd w:id="1"/>
    </w:p>
    <w:p w:rsidR="00602C32" w:rsidRPr="00B24858" w:rsidRDefault="00730F7E" w:rsidP="00602C32">
      <w:pPr>
        <w:pStyle w:val="a"/>
        <w:spacing w:before="0" w:line="235" w:lineRule="auto"/>
        <w:rPr>
          <w:i/>
        </w:rPr>
      </w:pPr>
      <w:r>
        <w:rPr>
          <w:i/>
        </w:rPr>
        <w:t>Моргунова Анна Алексеевна</w:t>
      </w:r>
      <w:r w:rsidR="00602C32" w:rsidRPr="00B24858">
        <w:rPr>
          <w:rStyle w:val="FootnoteReference"/>
        </w:rPr>
        <w:footnoteReference w:id="1"/>
      </w:r>
    </w:p>
    <w:p w:rsidR="00602C32" w:rsidRPr="006A776C" w:rsidRDefault="007C39CD" w:rsidP="00602C32">
      <w:pPr>
        <w:pStyle w:val="a"/>
        <w:spacing w:before="0" w:line="235" w:lineRule="auto"/>
        <w:rPr>
          <w:b w:val="0"/>
          <w:i/>
        </w:rPr>
      </w:pPr>
      <w:r w:rsidRPr="0090408A">
        <w:rPr>
          <w:b w:val="0"/>
          <w:i/>
        </w:rPr>
        <w:t>магистрант</w:t>
      </w:r>
    </w:p>
    <w:p w:rsidR="00602C32" w:rsidRPr="006A776C" w:rsidRDefault="00602C32" w:rsidP="00602C32">
      <w:pPr>
        <w:pStyle w:val="a1"/>
        <w:spacing w:before="0" w:after="60" w:line="235" w:lineRule="auto"/>
      </w:pPr>
      <w:r w:rsidRPr="00530FB5">
        <w:t>Московск</w:t>
      </w:r>
      <w:r>
        <w:t>ий</w:t>
      </w:r>
      <w:r w:rsidRPr="00530FB5">
        <w:t xml:space="preserve"> </w:t>
      </w:r>
      <w:r>
        <w:t>г</w:t>
      </w:r>
      <w:r w:rsidRPr="00530FB5">
        <w:t>осударственн</w:t>
      </w:r>
      <w:r>
        <w:t>ый</w:t>
      </w:r>
      <w:r w:rsidRPr="00530FB5">
        <w:t xml:space="preserve"> </w:t>
      </w:r>
      <w:r>
        <w:t xml:space="preserve">университет им. М.В. Ломоносова, </w:t>
      </w:r>
      <w:r w:rsidR="00730F7E">
        <w:t xml:space="preserve">Институт стран Азии и Африки, </w:t>
      </w:r>
      <w:r>
        <w:t>Москва, Россия</w:t>
      </w:r>
    </w:p>
    <w:p w:rsidR="00602C32" w:rsidRPr="00975DB4" w:rsidRDefault="00602C32" w:rsidP="00602C32">
      <w:pPr>
        <w:pStyle w:val="a1"/>
        <w:spacing w:before="0" w:after="80" w:line="235" w:lineRule="auto"/>
        <w:rPr>
          <w:rFonts w:eastAsia="Malgun Gothic" w:cs="Arial" w:hint="eastAsia"/>
          <w:lang w:eastAsia="ko-KR"/>
        </w:rPr>
      </w:pPr>
      <w:r w:rsidRPr="004704DD">
        <w:rPr>
          <w:rFonts w:cs="Arial"/>
          <w:lang w:val="de-DE"/>
        </w:rPr>
        <w:t>E</w:t>
      </w:r>
      <w:r w:rsidRPr="00E50350">
        <w:rPr>
          <w:rFonts w:cs="Arial"/>
        </w:rPr>
        <w:t>–</w:t>
      </w:r>
      <w:r w:rsidRPr="004704DD">
        <w:rPr>
          <w:rFonts w:cs="Arial"/>
          <w:lang w:val="de-DE"/>
        </w:rPr>
        <w:t>mail</w:t>
      </w:r>
      <w:r w:rsidRPr="00E50350">
        <w:rPr>
          <w:rFonts w:cs="Arial"/>
        </w:rPr>
        <w:t xml:space="preserve">: </w:t>
      </w:r>
      <w:r w:rsidR="00730F7E">
        <w:rPr>
          <w:rFonts w:cs="Arial"/>
        </w:rPr>
        <w:t>4803481</w:t>
      </w:r>
      <w:r w:rsidR="00730F7E" w:rsidRPr="00975DB4">
        <w:rPr>
          <w:rFonts w:eastAsia="Malgun Gothic" w:cs="Arial" w:hint="eastAsia"/>
          <w:lang w:eastAsia="ko-KR"/>
        </w:rPr>
        <w:t>@gmail.com</w:t>
      </w:r>
    </w:p>
    <w:bookmarkEnd w:id="0"/>
    <w:p w:rsidR="00730F7E" w:rsidRPr="00730F7E" w:rsidRDefault="00730F7E" w:rsidP="00730F7E">
      <w:pPr>
        <w:pStyle w:val="lomabstact"/>
        <w:spacing w:before="0" w:after="0" w:line="276" w:lineRule="auto"/>
        <w:ind w:firstLine="708"/>
        <w:jc w:val="both"/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</w:pPr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Автомобильная промышленность Азии является ключевым драйвером мировой экономики, однако траектории развития двух ведущих восточноазиатских производителей – Республики Корея и Китайской Народной Республики – существенно различаются. Цель данной работы – выявить основные этапы становления, факторы конкурентоспособности и формы взаимодействия автомобилестроения двух стран в регионе, а также определить их позиции на мировых рынках в условиях глобального перехода к электромобилям. Актуальность исследования обусловлена усилением конкуренции между традиционными и новыми индустриальными экономиками и трансформацией цепочек добавленной стоимости.</w:t>
      </w:r>
    </w:p>
    <w:p w:rsidR="00730F7E" w:rsidRPr="00730F7E" w:rsidRDefault="00730F7E" w:rsidP="00730F7E">
      <w:pPr>
        <w:pStyle w:val="lomabstact"/>
        <w:spacing w:before="0" w:after="0" w:line="276" w:lineRule="auto"/>
        <w:ind w:firstLine="708"/>
        <w:jc w:val="both"/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</w:pPr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Автомобильная промышленность Восточной Азии сегодня определяет глобальные тренды развития отрасли, однако пути её становления в Республике Корея и Китайской Народной Республике различались. В чем заключаются ключевые различия моделей развития автопрома двух стран? Как институциональная среда и государственная политика повлияли на траектории их роста? Какие факторы обеспечили конкурентоспособность корейских и китайских производителей на мировых рынках, и как сегодня складывается сотрудничество и конкуренция между ними? Поиск ответов на эти вопросы составляет цель настоящего исследования.</w:t>
      </w:r>
    </w:p>
    <w:p w:rsidR="00730F7E" w:rsidRPr="00730F7E" w:rsidRDefault="007C39CD" w:rsidP="00730F7E">
      <w:pPr>
        <w:pStyle w:val="lomabstact"/>
        <w:spacing w:before="0" w:after="0" w:line="276" w:lineRule="auto"/>
        <w:ind w:firstLine="708"/>
        <w:jc w:val="both"/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</w:pPr>
      <w:r w:rsidRPr="0090408A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И</w:t>
      </w:r>
      <w:r w:rsidR="00730F7E" w:rsidRPr="0090408A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сследовани</w:t>
      </w:r>
      <w:r w:rsidRPr="0090408A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е опирается на официальные</w:t>
      </w:r>
      <w:r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 xml:space="preserve"> </w:t>
      </w:r>
      <w:r w:rsidR="00730F7E"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статистические материалы национальных ассоциаций автопроизводителей (KAMA, CAAM), отраслевые обзоры международных агентств (</w:t>
      </w:r>
      <w:proofErr w:type="spellStart"/>
      <w:r w:rsidR="00730F7E"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BloombergNEF</w:t>
      </w:r>
      <w:proofErr w:type="spellEnd"/>
      <w:r w:rsidR="00730F7E"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, IEA), а также публикации в специализированных изданиях. Методология работы базируется на сравнительно-историческом анализе, позволяющем выявить этапы и особенности развития автомобильной промышленности двух стран, а также на статистическом анализе для оценки динамики производства, экспорта и рыночных долей.</w:t>
      </w:r>
    </w:p>
    <w:p w:rsidR="00730F7E" w:rsidRPr="00730F7E" w:rsidRDefault="00730F7E" w:rsidP="00730F7E">
      <w:pPr>
        <w:pStyle w:val="lomabstact"/>
        <w:spacing w:before="0" w:after="0" w:line="276" w:lineRule="auto"/>
        <w:ind w:firstLine="708"/>
        <w:jc w:val="both"/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</w:pPr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Научная новизна исследования заключается в проведении системного сравнительного анализа моделей становления автопрома Кореи и Китая, выявлении факторов их конкурентоспособности в условиях глобального энергоперехода и характеристике современных форм сотрудничества и конкуренции на основных региональных рынках.</w:t>
      </w:r>
    </w:p>
    <w:p w:rsidR="00730F7E" w:rsidRPr="00730F7E" w:rsidRDefault="00730F7E" w:rsidP="00730F7E">
      <w:pPr>
        <w:pStyle w:val="lomabstact"/>
        <w:spacing w:before="0" w:after="0" w:line="276" w:lineRule="auto"/>
        <w:ind w:firstLine="708"/>
        <w:jc w:val="both"/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</w:pPr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 xml:space="preserve">Проведенный анализ позволил выделить в развитии корейского автомобилестроения пять этапов: от кустарной сборки в 1950-х годах через экспортную экспансию 1980–1990-х к современной фазе «зеленого» перехода. Ключевую роль на всех этапах играла экспортно-ориентированная политика государства и поддержка крупных чеболей (Hyundai, Kia) [3, с. 233]. Китайский автопром прошел четыре этапа: от копирования советских моделей в 1950–1970-х через создание совместных предприятий с иностранными концернами (1980–1990-е) к стремительному наращиванию производства в </w:t>
      </w:r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lastRenderedPageBreak/>
        <w:t>2000-х и, наконец, к технологическому лидерству в сегменте новых энергетических транспортных средств (NEV) в 2010–2020-х гг. [1, с. 34].</w:t>
      </w:r>
    </w:p>
    <w:p w:rsidR="00730F7E" w:rsidRPr="00730F7E" w:rsidRDefault="00730F7E" w:rsidP="00730F7E">
      <w:pPr>
        <w:pStyle w:val="lomabstact"/>
        <w:spacing w:before="0" w:after="0" w:line="276" w:lineRule="auto"/>
        <w:ind w:firstLine="708"/>
        <w:jc w:val="both"/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</w:pPr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 xml:space="preserve">Сравнительный анализ факторов конкурентоспособности показывает, что корейская модель опирается на высокую технологичность, развитую инфраструктуру (первое место в мире по числу зарядных станций на тысячу электромобилей) и долгосрочные инвестиции в водородные технологии [2]. Китайские производители (BYD, Geely, Chery) обладают преимуществами в скорости вывода новых моделей </w:t>
      </w:r>
      <w:r w:rsidR="007C39CD" w:rsidRPr="0090408A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 xml:space="preserve">на рынки </w:t>
      </w:r>
      <w:r w:rsidRPr="0090408A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(</w:t>
      </w:r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14–18 месяцев против 36–48 в мировой практике), вертикальной интеграции (до 75% собственных компонентов) и контроле над цепочкой поставок аккумуляторов (70–95% мировых мощностей) [4].</w:t>
      </w:r>
    </w:p>
    <w:p w:rsidR="00730F7E" w:rsidRPr="00730F7E" w:rsidRDefault="00730F7E" w:rsidP="00730F7E">
      <w:pPr>
        <w:pStyle w:val="lomabstact"/>
        <w:spacing w:before="0" w:after="0" w:line="276" w:lineRule="auto"/>
        <w:ind w:firstLine="708"/>
        <w:jc w:val="both"/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</w:pPr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 xml:space="preserve">Формы сотрудничества между корейскими и китайскими компаниями эволюционировали </w:t>
      </w:r>
      <w:r w:rsidRPr="0090408A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от совместных предприятий</w:t>
      </w:r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 xml:space="preserve"> (Hyundai–BAIC) к стратегическим альянсам в области аккумуляторных технологий (LG </w:t>
      </w:r>
      <w:proofErr w:type="spellStart"/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Chem</w:t>
      </w:r>
      <w:proofErr w:type="spellEnd"/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 xml:space="preserve">–Sinopec) и водородных проектов (HTWO </w:t>
      </w:r>
      <w:proofErr w:type="spellStart"/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Guangzhou</w:t>
      </w:r>
      <w:proofErr w:type="spellEnd"/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>). Одновременно на ключевых рынках (США, ЕС, АСЕАН, Россия) наблюдается острая конкуренция: корейские бренды удерживают позиции за счет качества и репутации, а китайские агрессивно наращивают долю благодаря ценовому преимуществу и быстрому обновлению модельного ряда [5].</w:t>
      </w:r>
    </w:p>
    <w:p w:rsidR="00730F7E" w:rsidRDefault="00730F7E" w:rsidP="00730F7E">
      <w:pPr>
        <w:pStyle w:val="lomabstact"/>
        <w:spacing w:before="0" w:after="0" w:line="276" w:lineRule="auto"/>
        <w:ind w:firstLine="708"/>
        <w:jc w:val="both"/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</w:pPr>
      <w:r w:rsidRPr="00730F7E"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  <w:t xml:space="preserve">Таким образом, сравнительный анализ подтверждает, что Корея и Китай реализовали принципиально разные модели развития автопрома, однако в настоящее время наблюдается их конвергенция в направлении электрификации и интеллектуализации. Дальнейшая динамика отношений двух стран в автомобильной сфере будет определяться их способностью адаптироваться к протекционистским мерам западных рынков и эффективностью стратегий технологического развития. </w:t>
      </w:r>
    </w:p>
    <w:p w:rsidR="00730F7E" w:rsidRDefault="00730F7E" w:rsidP="00730F7E">
      <w:pPr>
        <w:pStyle w:val="lomabstact"/>
        <w:spacing w:before="0" w:after="0" w:line="276" w:lineRule="auto"/>
        <w:ind w:firstLine="708"/>
        <w:jc w:val="both"/>
        <w:rPr>
          <w:rStyle w:val="FontStyle11"/>
          <w:rFonts w:eastAsia="Times"/>
          <w:b w:val="0"/>
          <w:bCs w:val="0"/>
          <w:iCs w:val="0"/>
          <w:sz w:val="24"/>
          <w:szCs w:val="24"/>
          <w:lang w:eastAsia="en-US"/>
        </w:rPr>
      </w:pPr>
    </w:p>
    <w:p w:rsidR="00602C32" w:rsidRPr="00730F7E" w:rsidRDefault="00B24858" w:rsidP="00730F7E">
      <w:pPr>
        <w:pStyle w:val="lomabstact"/>
        <w:spacing w:line="276" w:lineRule="auto"/>
        <w:rPr>
          <w:lang w:val="en-US"/>
        </w:rPr>
      </w:pPr>
      <w:r w:rsidRPr="00B24858">
        <w:t>Источники</w:t>
      </w:r>
      <w:r w:rsidRPr="00730F7E">
        <w:rPr>
          <w:lang w:val="en-US"/>
        </w:rPr>
        <w:t xml:space="preserve"> </w:t>
      </w:r>
      <w:r w:rsidRPr="00B24858">
        <w:t>и</w:t>
      </w:r>
      <w:r w:rsidRPr="00730F7E">
        <w:rPr>
          <w:lang w:val="en-US"/>
        </w:rPr>
        <w:t xml:space="preserve"> </w:t>
      </w:r>
      <w:r w:rsidRPr="00B24858">
        <w:t>л</w:t>
      </w:r>
      <w:r w:rsidR="00602C32" w:rsidRPr="00B24858">
        <w:t>итература</w:t>
      </w:r>
    </w:p>
    <w:p w:rsidR="00730F7E" w:rsidRPr="00730F7E" w:rsidRDefault="00730F7E" w:rsidP="00730F7E">
      <w:pPr>
        <w:pStyle w:val="ColorfulList-Accent1"/>
        <w:numPr>
          <w:ilvl w:val="0"/>
          <w:numId w:val="7"/>
        </w:numPr>
        <w:spacing w:line="276" w:lineRule="auto"/>
        <w:jc w:val="both"/>
        <w:rPr>
          <w:lang w:val="tr-TR"/>
        </w:rPr>
      </w:pPr>
      <w:r w:rsidRPr="00730F7E">
        <w:rPr>
          <w:lang w:val="tr-TR"/>
        </w:rPr>
        <w:t>Ван Сяодун. Стратегия развития автомобильной промышленности Китая: от политики локализации к инновациям // Азия и Африка сегодня. 2022. № 7. С. 32–38.</w:t>
      </w:r>
    </w:p>
    <w:p w:rsidR="00730F7E" w:rsidRPr="00730F7E" w:rsidRDefault="00730F7E" w:rsidP="00730F7E">
      <w:pPr>
        <w:pStyle w:val="ColorfulList-Accent1"/>
        <w:numPr>
          <w:ilvl w:val="0"/>
          <w:numId w:val="7"/>
        </w:numPr>
        <w:spacing w:line="276" w:lineRule="auto"/>
        <w:jc w:val="both"/>
        <w:rPr>
          <w:lang w:val="tr-TR"/>
        </w:rPr>
      </w:pPr>
      <w:r w:rsidRPr="00730F7E">
        <w:rPr>
          <w:lang w:val="tr-TR"/>
        </w:rPr>
        <w:t>International Energy Agency. Global EV Outlook 2025. Paris: IEA Publications, 2025. URL: https://www.iea.org/reports/global-ev-outlook-2025 (дата обращения: 05.03.2026).</w:t>
      </w:r>
    </w:p>
    <w:p w:rsidR="00730F7E" w:rsidRPr="00730F7E" w:rsidRDefault="00730F7E" w:rsidP="00730F7E">
      <w:pPr>
        <w:pStyle w:val="ColorfulList-Accent1"/>
        <w:numPr>
          <w:ilvl w:val="0"/>
          <w:numId w:val="7"/>
        </w:numPr>
        <w:spacing w:line="276" w:lineRule="auto"/>
        <w:jc w:val="both"/>
        <w:rPr>
          <w:lang w:val="tr-TR"/>
        </w:rPr>
      </w:pPr>
      <w:r w:rsidRPr="00730F7E">
        <w:rPr>
          <w:lang w:val="tr-TR"/>
        </w:rPr>
        <w:t>Lee J.I., Mah J.S. The role of the government in the development of the automobile industry in Korea // Progress in Development Studies. 2017. Vol. 17, № 3. P. 229–244.</w:t>
      </w:r>
    </w:p>
    <w:p w:rsidR="00730F7E" w:rsidRPr="00730F7E" w:rsidRDefault="00730F7E" w:rsidP="00730F7E">
      <w:pPr>
        <w:pStyle w:val="ColorfulList-Accent1"/>
        <w:numPr>
          <w:ilvl w:val="0"/>
          <w:numId w:val="7"/>
        </w:numPr>
        <w:spacing w:line="276" w:lineRule="auto"/>
        <w:jc w:val="both"/>
        <w:rPr>
          <w:lang w:val="tr-TR"/>
        </w:rPr>
      </w:pPr>
      <w:r w:rsidRPr="00730F7E">
        <w:rPr>
          <w:lang w:val="tr-TR"/>
        </w:rPr>
        <w:t>BloombergNEF. Lithium-Ion Battery Supply Chain and Price Outlook. New York: Bloomberg Finance, 2025. URL: https://about.bnef.com/battery-supply-chain/ (дата обращения: 05.03.2026).</w:t>
      </w:r>
    </w:p>
    <w:p w:rsidR="00730F7E" w:rsidRPr="00730F7E" w:rsidRDefault="00730F7E" w:rsidP="00730F7E">
      <w:pPr>
        <w:pStyle w:val="ColorfulList-Accent1"/>
        <w:numPr>
          <w:ilvl w:val="0"/>
          <w:numId w:val="7"/>
        </w:numPr>
        <w:spacing w:line="276" w:lineRule="auto"/>
        <w:jc w:val="both"/>
        <w:rPr>
          <w:lang w:val="tr-TR"/>
        </w:rPr>
      </w:pPr>
      <w:r w:rsidRPr="00730F7E">
        <w:rPr>
          <w:lang w:val="tr-TR"/>
        </w:rPr>
        <w:t>Korea Automobile Manufacturers Association (KAMA). 2025 Automotive Industry Statistics. Seoul: KAMA, 2025. URL: https://www.kama.or.kr/eng/ (дата обращения: 06.03.2026).</w:t>
      </w:r>
    </w:p>
    <w:p w:rsidR="00B24858" w:rsidRPr="00735C94" w:rsidRDefault="00B24858" w:rsidP="00730F7E">
      <w:pPr>
        <w:pStyle w:val="ColorfulList-Accent1"/>
        <w:spacing w:line="276" w:lineRule="auto"/>
        <w:jc w:val="both"/>
        <w:rPr>
          <w:lang w:val="tr-TR"/>
        </w:rPr>
      </w:pPr>
    </w:p>
    <w:sectPr w:rsidR="00B24858" w:rsidRPr="00735C94" w:rsidSect="00E22F58">
      <w:pgSz w:w="11907" w:h="16840" w:code="9"/>
      <w:pgMar w:top="1134" w:right="850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4D" w:rsidRDefault="001C054D">
      <w:r>
        <w:separator/>
      </w:r>
    </w:p>
  </w:endnote>
  <w:endnote w:type="continuationSeparator" w:id="0">
    <w:p w:rsidR="001C054D" w:rsidRDefault="001C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4D" w:rsidRDefault="001C054D">
      <w:r>
        <w:separator/>
      </w:r>
    </w:p>
  </w:footnote>
  <w:footnote w:type="continuationSeparator" w:id="0">
    <w:p w:rsidR="001C054D" w:rsidRDefault="001C054D">
      <w:r>
        <w:continuationSeparator/>
      </w:r>
    </w:p>
  </w:footnote>
  <w:footnote w:id="1">
    <w:p w:rsidR="00E51D63" w:rsidRPr="00596EA2" w:rsidRDefault="00E51D63" w:rsidP="00602C32">
      <w:pPr>
        <w:pStyle w:val="FootnoteText"/>
      </w:pPr>
      <w:r w:rsidRPr="00596EA2">
        <w:rPr>
          <w:rStyle w:val="FootnoteReference"/>
        </w:rPr>
        <w:footnoteRef/>
      </w:r>
      <w:r w:rsidRPr="00596EA2">
        <w:t xml:space="preserve"> </w:t>
      </w:r>
      <w:r>
        <w:t xml:space="preserve">Автор выражает признательность профессору, д-ру экон. наук </w:t>
      </w:r>
      <w:r w:rsidR="00730F7E">
        <w:t>Андрианову В.Д.</w:t>
      </w:r>
      <w:r>
        <w:t xml:space="preserve"> за помощь в подготовке тезисов.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C325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B006D"/>
    <w:multiLevelType w:val="hybridMultilevel"/>
    <w:tmpl w:val="1BD402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8633B"/>
    <w:multiLevelType w:val="hybridMultilevel"/>
    <w:tmpl w:val="24925C0A"/>
    <w:lvl w:ilvl="0" w:tplc="BE16C6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D7FAA"/>
    <w:multiLevelType w:val="multilevel"/>
    <w:tmpl w:val="DE0C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276D6"/>
    <w:multiLevelType w:val="hybridMultilevel"/>
    <w:tmpl w:val="7E420F64"/>
    <w:lvl w:ilvl="0" w:tplc="8278C16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CE0874"/>
    <w:multiLevelType w:val="multilevel"/>
    <w:tmpl w:val="D500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462DA"/>
    <w:multiLevelType w:val="hybridMultilevel"/>
    <w:tmpl w:val="44863BE0"/>
    <w:lvl w:ilvl="0" w:tplc="8278C16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481D86"/>
    <w:multiLevelType w:val="hybridMultilevel"/>
    <w:tmpl w:val="B0B8F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BA4"/>
    <w:rsid w:val="00002A17"/>
    <w:rsid w:val="00021269"/>
    <w:rsid w:val="00022E7C"/>
    <w:rsid w:val="000237C7"/>
    <w:rsid w:val="00031E4F"/>
    <w:rsid w:val="00063ED2"/>
    <w:rsid w:val="0006633D"/>
    <w:rsid w:val="00080BE0"/>
    <w:rsid w:val="00080FE6"/>
    <w:rsid w:val="0008750D"/>
    <w:rsid w:val="000A1D25"/>
    <w:rsid w:val="000E7BDE"/>
    <w:rsid w:val="001055F9"/>
    <w:rsid w:val="001307BA"/>
    <w:rsid w:val="0014778C"/>
    <w:rsid w:val="00161AA2"/>
    <w:rsid w:val="001661A3"/>
    <w:rsid w:val="00177097"/>
    <w:rsid w:val="00184554"/>
    <w:rsid w:val="00191E6E"/>
    <w:rsid w:val="001921A7"/>
    <w:rsid w:val="001B19C5"/>
    <w:rsid w:val="001C0425"/>
    <w:rsid w:val="001C054D"/>
    <w:rsid w:val="001D1840"/>
    <w:rsid w:val="001D1B45"/>
    <w:rsid w:val="00204235"/>
    <w:rsid w:val="00220468"/>
    <w:rsid w:val="00235C4B"/>
    <w:rsid w:val="00247B6A"/>
    <w:rsid w:val="002822A4"/>
    <w:rsid w:val="00284449"/>
    <w:rsid w:val="002A2741"/>
    <w:rsid w:val="002C3FD2"/>
    <w:rsid w:val="002C7864"/>
    <w:rsid w:val="002F4120"/>
    <w:rsid w:val="002F51D1"/>
    <w:rsid w:val="00304464"/>
    <w:rsid w:val="00317A5D"/>
    <w:rsid w:val="0038654F"/>
    <w:rsid w:val="003C71BB"/>
    <w:rsid w:val="0042536B"/>
    <w:rsid w:val="00453E39"/>
    <w:rsid w:val="00466BA4"/>
    <w:rsid w:val="00472169"/>
    <w:rsid w:val="00490E1B"/>
    <w:rsid w:val="004A2E0A"/>
    <w:rsid w:val="004A727B"/>
    <w:rsid w:val="004B36C1"/>
    <w:rsid w:val="004C3BFB"/>
    <w:rsid w:val="004D7101"/>
    <w:rsid w:val="004F76FB"/>
    <w:rsid w:val="0051524C"/>
    <w:rsid w:val="00557513"/>
    <w:rsid w:val="005727FB"/>
    <w:rsid w:val="00574E8B"/>
    <w:rsid w:val="00581FE7"/>
    <w:rsid w:val="00590A57"/>
    <w:rsid w:val="005A2EFC"/>
    <w:rsid w:val="005C644A"/>
    <w:rsid w:val="005C7861"/>
    <w:rsid w:val="005D69A5"/>
    <w:rsid w:val="005E32F6"/>
    <w:rsid w:val="006020A6"/>
    <w:rsid w:val="00602C32"/>
    <w:rsid w:val="00604F23"/>
    <w:rsid w:val="006460B1"/>
    <w:rsid w:val="0065785E"/>
    <w:rsid w:val="00660175"/>
    <w:rsid w:val="0067248D"/>
    <w:rsid w:val="0067277E"/>
    <w:rsid w:val="00692AF1"/>
    <w:rsid w:val="00697FFA"/>
    <w:rsid w:val="006A2344"/>
    <w:rsid w:val="006B2BAD"/>
    <w:rsid w:val="006C1757"/>
    <w:rsid w:val="006C5D19"/>
    <w:rsid w:val="006D0BBA"/>
    <w:rsid w:val="006D4F63"/>
    <w:rsid w:val="006F065D"/>
    <w:rsid w:val="006F58A3"/>
    <w:rsid w:val="006F6CAA"/>
    <w:rsid w:val="00730F7E"/>
    <w:rsid w:val="00735C94"/>
    <w:rsid w:val="00735F23"/>
    <w:rsid w:val="0075376E"/>
    <w:rsid w:val="00760B85"/>
    <w:rsid w:val="007A719C"/>
    <w:rsid w:val="007B6502"/>
    <w:rsid w:val="007C39CD"/>
    <w:rsid w:val="007C793E"/>
    <w:rsid w:val="007D2DFE"/>
    <w:rsid w:val="007D5917"/>
    <w:rsid w:val="007E1B1D"/>
    <w:rsid w:val="0080236F"/>
    <w:rsid w:val="008B3381"/>
    <w:rsid w:val="008E2347"/>
    <w:rsid w:val="008F3774"/>
    <w:rsid w:val="00901F1C"/>
    <w:rsid w:val="0090408A"/>
    <w:rsid w:val="009101AF"/>
    <w:rsid w:val="0091652D"/>
    <w:rsid w:val="009236E0"/>
    <w:rsid w:val="00947CBC"/>
    <w:rsid w:val="00975DB4"/>
    <w:rsid w:val="009771B4"/>
    <w:rsid w:val="00981684"/>
    <w:rsid w:val="00985F50"/>
    <w:rsid w:val="009917EF"/>
    <w:rsid w:val="009A19D3"/>
    <w:rsid w:val="009A6676"/>
    <w:rsid w:val="009B68E6"/>
    <w:rsid w:val="009C56DA"/>
    <w:rsid w:val="009C5BA7"/>
    <w:rsid w:val="009D5006"/>
    <w:rsid w:val="009F15D0"/>
    <w:rsid w:val="009F78A7"/>
    <w:rsid w:val="00A13D98"/>
    <w:rsid w:val="00A150C6"/>
    <w:rsid w:val="00A3408D"/>
    <w:rsid w:val="00A5735F"/>
    <w:rsid w:val="00A72CB9"/>
    <w:rsid w:val="00A939B5"/>
    <w:rsid w:val="00AC7D58"/>
    <w:rsid w:val="00AD4E69"/>
    <w:rsid w:val="00B163C0"/>
    <w:rsid w:val="00B24858"/>
    <w:rsid w:val="00B736B0"/>
    <w:rsid w:val="00B7791A"/>
    <w:rsid w:val="00B9158B"/>
    <w:rsid w:val="00BA092A"/>
    <w:rsid w:val="00BA4BEF"/>
    <w:rsid w:val="00BB2C15"/>
    <w:rsid w:val="00BB42BA"/>
    <w:rsid w:val="00BC23DB"/>
    <w:rsid w:val="00BE5B1A"/>
    <w:rsid w:val="00BE611C"/>
    <w:rsid w:val="00C06A90"/>
    <w:rsid w:val="00C07404"/>
    <w:rsid w:val="00C11C28"/>
    <w:rsid w:val="00C14477"/>
    <w:rsid w:val="00C16D5A"/>
    <w:rsid w:val="00C5473A"/>
    <w:rsid w:val="00C77BFD"/>
    <w:rsid w:val="00C82B37"/>
    <w:rsid w:val="00C94DE0"/>
    <w:rsid w:val="00CA04E7"/>
    <w:rsid w:val="00CB3110"/>
    <w:rsid w:val="00CB4A58"/>
    <w:rsid w:val="00CC2BE3"/>
    <w:rsid w:val="00CC4B4E"/>
    <w:rsid w:val="00CD1B7F"/>
    <w:rsid w:val="00CE0D33"/>
    <w:rsid w:val="00CF02A8"/>
    <w:rsid w:val="00D042A6"/>
    <w:rsid w:val="00D0655A"/>
    <w:rsid w:val="00D271DC"/>
    <w:rsid w:val="00D717CB"/>
    <w:rsid w:val="00D75F87"/>
    <w:rsid w:val="00DA439F"/>
    <w:rsid w:val="00DA79C1"/>
    <w:rsid w:val="00DD54B6"/>
    <w:rsid w:val="00E052EA"/>
    <w:rsid w:val="00E22F58"/>
    <w:rsid w:val="00E44018"/>
    <w:rsid w:val="00E51D63"/>
    <w:rsid w:val="00E560C2"/>
    <w:rsid w:val="00E6392A"/>
    <w:rsid w:val="00E64DB0"/>
    <w:rsid w:val="00E7386B"/>
    <w:rsid w:val="00EB6D05"/>
    <w:rsid w:val="00EB6F5E"/>
    <w:rsid w:val="00EB7146"/>
    <w:rsid w:val="00EC2EB0"/>
    <w:rsid w:val="00EC5041"/>
    <w:rsid w:val="00F01617"/>
    <w:rsid w:val="00F148F3"/>
    <w:rsid w:val="00F3078A"/>
    <w:rsid w:val="00F3149A"/>
    <w:rsid w:val="00F46CAF"/>
    <w:rsid w:val="00F63919"/>
    <w:rsid w:val="00F7194E"/>
    <w:rsid w:val="00F800AB"/>
    <w:rsid w:val="00FA28ED"/>
    <w:rsid w:val="00FD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  <w15:chartTrackingRefBased/>
  <w15:docId w15:val="{F5148450-BAC6-4F98-B49F-35AFE6AC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6C1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4B36C1"/>
    <w:pPr>
      <w:keepNext/>
      <w:ind w:firstLine="540"/>
      <w:jc w:val="right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B36C1"/>
    <w:rPr>
      <w:color w:val="0000FF"/>
      <w:u w:val="single"/>
    </w:rPr>
  </w:style>
  <w:style w:type="paragraph" w:styleId="BodyTextIndent">
    <w:name w:val="Body Text Indent"/>
    <w:basedOn w:val="Normal"/>
    <w:rsid w:val="004B36C1"/>
    <w:pPr>
      <w:ind w:firstLine="540"/>
      <w:jc w:val="both"/>
    </w:pPr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qFormat/>
    <w:rsid w:val="006F58A3"/>
    <w:rPr>
      <w:b/>
      <w:bCs/>
    </w:rPr>
  </w:style>
  <w:style w:type="paragraph" w:customStyle="1" w:styleId="a">
    <w:name w:val="Ломоносов_название Знак Знак"/>
    <w:basedOn w:val="Normal"/>
    <w:link w:val="a0"/>
    <w:rsid w:val="00602C32"/>
    <w:pPr>
      <w:keepNext/>
      <w:spacing w:before="240" w:line="280" w:lineRule="exact"/>
      <w:jc w:val="center"/>
      <w:outlineLvl w:val="1"/>
    </w:pPr>
    <w:rPr>
      <w:b/>
      <w:bCs/>
      <w:szCs w:val="24"/>
      <w:lang w:val="ru-RU" w:eastAsia="ru-RU"/>
    </w:rPr>
  </w:style>
  <w:style w:type="character" w:customStyle="1" w:styleId="a0">
    <w:name w:val="Ломоносов_название Знак Знак Знак"/>
    <w:link w:val="a"/>
    <w:rsid w:val="00602C32"/>
    <w:rPr>
      <w:rFonts w:ascii="Times" w:eastAsia="Times" w:hAnsi="Times"/>
      <w:b/>
      <w:bCs/>
      <w:sz w:val="24"/>
      <w:szCs w:val="24"/>
      <w:lang w:val="ru-RU" w:eastAsia="ru-RU" w:bidi="ar-SA"/>
    </w:rPr>
  </w:style>
  <w:style w:type="paragraph" w:customStyle="1" w:styleId="a1">
    <w:name w:val="Ломоносов_ВУЗ_мэйл"/>
    <w:basedOn w:val="Normal"/>
    <w:rsid w:val="00602C32"/>
    <w:pPr>
      <w:spacing w:before="120" w:after="120" w:line="280" w:lineRule="exact"/>
      <w:jc w:val="center"/>
    </w:pPr>
    <w:rPr>
      <w:rFonts w:ascii="Times New Roman" w:eastAsia="Times New Roman" w:hAnsi="Times New Roman"/>
      <w:i/>
      <w:iCs/>
      <w:szCs w:val="24"/>
      <w:lang w:val="ru-RU" w:eastAsia="ru-RU"/>
    </w:rPr>
  </w:style>
  <w:style w:type="paragraph" w:styleId="FootnoteText">
    <w:name w:val="footnote text"/>
    <w:basedOn w:val="Normal"/>
    <w:link w:val="FootnoteTextChar"/>
    <w:rsid w:val="00602C32"/>
    <w:rPr>
      <w:rFonts w:ascii="Times New Roman" w:eastAsia="Times New Roman" w:hAnsi="Times New Roman"/>
      <w:sz w:val="20"/>
      <w:lang w:val="ru-RU" w:eastAsia="ru-RU"/>
    </w:rPr>
  </w:style>
  <w:style w:type="character" w:styleId="FootnoteReference">
    <w:name w:val="footnote reference"/>
    <w:uiPriority w:val="99"/>
    <w:semiHidden/>
    <w:rsid w:val="00602C32"/>
    <w:rPr>
      <w:vertAlign w:val="superscript"/>
    </w:rPr>
  </w:style>
  <w:style w:type="paragraph" w:customStyle="1" w:styleId="lomabstact">
    <w:name w:val="lom_abstact"/>
    <w:basedOn w:val="a1"/>
    <w:rsid w:val="00602C32"/>
    <w:pPr>
      <w:spacing w:before="60" w:after="60" w:line="240" w:lineRule="auto"/>
    </w:pPr>
    <w:rPr>
      <w:b/>
      <w:bCs/>
      <w:i w:val="0"/>
    </w:rPr>
  </w:style>
  <w:style w:type="paragraph" w:customStyle="1" w:styleId="demography">
    <w:name w:val="demography_начало"/>
    <w:basedOn w:val="Normal"/>
    <w:next w:val="Normal"/>
    <w:rsid w:val="00602C32"/>
    <w:pPr>
      <w:jc w:val="both"/>
    </w:pPr>
    <w:rPr>
      <w:rFonts w:ascii="Times New Roman" w:eastAsia="Times New Roman" w:hAnsi="Times New Roman"/>
      <w:sz w:val="28"/>
      <w:lang w:val="ru-RU" w:eastAsia="ru-RU"/>
    </w:rPr>
  </w:style>
  <w:style w:type="character" w:styleId="FollowedHyperlink">
    <w:name w:val="FollowedHyperlink"/>
    <w:uiPriority w:val="99"/>
    <w:semiHidden/>
    <w:unhideWhenUsed/>
    <w:rsid w:val="0051524C"/>
    <w:rPr>
      <w:color w:val="800080"/>
      <w:u w:val="single"/>
    </w:rPr>
  </w:style>
  <w:style w:type="character" w:customStyle="1" w:styleId="FontStyle11">
    <w:name w:val="Font Style11"/>
    <w:uiPriority w:val="99"/>
    <w:rsid w:val="009236E0"/>
    <w:rPr>
      <w:rFonts w:ascii="Times New Roman" w:hAnsi="Times New Roman" w:cs="Times New Roman"/>
      <w:sz w:val="22"/>
      <w:szCs w:val="22"/>
    </w:rPr>
  </w:style>
  <w:style w:type="character" w:customStyle="1" w:styleId="FontStyle104">
    <w:name w:val="Font Style104"/>
    <w:uiPriority w:val="99"/>
    <w:rsid w:val="009236E0"/>
    <w:rPr>
      <w:rFonts w:ascii="Times New Roman" w:hAnsi="Times New Roman" w:cs="Times New Roman"/>
      <w:sz w:val="22"/>
      <w:szCs w:val="22"/>
    </w:rPr>
  </w:style>
  <w:style w:type="paragraph" w:styleId="ColorfulList-Accent1">
    <w:name w:val="Colorful List Accent 1"/>
    <w:basedOn w:val="Normal"/>
    <w:uiPriority w:val="34"/>
    <w:qFormat/>
    <w:rsid w:val="009236E0"/>
    <w:pPr>
      <w:ind w:left="720"/>
      <w:contextualSpacing/>
    </w:pPr>
    <w:rPr>
      <w:rFonts w:ascii="Times New Roman" w:eastAsia="Calibri" w:hAnsi="Times New Roman"/>
      <w:szCs w:val="24"/>
      <w:lang w:val="ru-RU"/>
    </w:rPr>
  </w:style>
  <w:style w:type="character" w:customStyle="1" w:styleId="FontStyle107">
    <w:name w:val="Font Style107"/>
    <w:uiPriority w:val="99"/>
    <w:rsid w:val="009236E0"/>
    <w:rPr>
      <w:rFonts w:ascii="Times New Roman" w:hAnsi="Times New Roman" w:cs="Times New Roman"/>
      <w:sz w:val="20"/>
      <w:szCs w:val="20"/>
    </w:rPr>
  </w:style>
  <w:style w:type="character" w:customStyle="1" w:styleId="FontStyle108">
    <w:name w:val="Font Style108"/>
    <w:uiPriority w:val="99"/>
    <w:rsid w:val="009236E0"/>
    <w:rPr>
      <w:rFonts w:ascii="Times New Roman" w:hAnsi="Times New Roman" w:cs="Times New Roman"/>
      <w:i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36E0"/>
  </w:style>
  <w:style w:type="character" w:customStyle="1" w:styleId="a2">
    <w:name w:val="Неразрешенное упоминание"/>
    <w:uiPriority w:val="99"/>
    <w:semiHidden/>
    <w:unhideWhenUsed/>
    <w:rsid w:val="00D7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E21ACEB-CC0F-4F49-9503-C0D47B13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4597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CALL FOR PAPERS</vt:lpstr>
    </vt:vector>
  </TitlesOfParts>
  <Company>Small Office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PAPERS</dc:title>
  <dc:subject/>
  <dc:creator>User NAME</dc:creator>
  <cp:keywords/>
  <cp:lastModifiedBy>word</cp:lastModifiedBy>
  <cp:revision>2</cp:revision>
  <cp:lastPrinted>2009-02-08T23:37:00Z</cp:lastPrinted>
  <dcterms:created xsi:type="dcterms:W3CDTF">2026-03-09T16:40:00Z</dcterms:created>
  <dcterms:modified xsi:type="dcterms:W3CDTF">2026-03-09T16:40:00Z</dcterms:modified>
</cp:coreProperties>
</file>