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AEA25" w14:textId="608CAF78" w:rsidR="009509BB" w:rsidRPr="00D16D38" w:rsidRDefault="008228BE" w:rsidP="00D16D38">
      <w:pPr>
        <w:spacing w:line="240" w:lineRule="auto"/>
        <w:jc w:val="center"/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</w:pPr>
      <w:r w:rsidRPr="00D16D38">
        <w:rPr>
          <w:rFonts w:ascii="Times New Roman" w:hAnsi="Times New Roman" w:cs="Times New Roman"/>
          <w:b/>
          <w:bCs/>
          <w:color w:val="0F1115"/>
          <w:sz w:val="24"/>
          <w:szCs w:val="24"/>
          <w:shd w:val="clear" w:color="auto" w:fill="FFFFFF"/>
        </w:rPr>
        <w:t>Золотодобыча как фактор социального неравенства и экологических рисков: опыт ЮАР и Гвинеи.</w:t>
      </w:r>
    </w:p>
    <w:p w14:paraId="4AFBFC3C" w14:textId="59F9F0D3" w:rsidR="008228BE" w:rsidRPr="00D16D38" w:rsidRDefault="008228BE" w:rsidP="00D16D38">
      <w:pPr>
        <w:spacing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6498BA06" w14:textId="6FF7C686" w:rsidR="00C46A6B" w:rsidRPr="00D16D38" w:rsidRDefault="00C46A6B" w:rsidP="00E0550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</w:pP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Григорьева Александра Сергеевна</w:t>
      </w:r>
    </w:p>
    <w:p w14:paraId="0F880343" w14:textId="2AA80725" w:rsidR="00C46A6B" w:rsidRPr="00D16D38" w:rsidRDefault="00C46A6B" w:rsidP="00E0550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</w:pP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Студентка 2-го курса</w:t>
      </w:r>
    </w:p>
    <w:p w14:paraId="5FEBA0EF" w14:textId="2DE14B79" w:rsidR="00C46A6B" w:rsidRPr="00D16D38" w:rsidRDefault="00C46A6B" w:rsidP="00E0550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</w:pP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 xml:space="preserve">Московский государственный университет имени </w:t>
      </w:r>
      <w:proofErr w:type="spellStart"/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М.В</w:t>
      </w:r>
      <w:r w:rsid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.</w:t>
      </w: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Ломоносова</w:t>
      </w:r>
      <w:proofErr w:type="spellEnd"/>
    </w:p>
    <w:p w14:paraId="6DAF24EA" w14:textId="3ADB2A26" w:rsidR="00C46A6B" w:rsidRPr="00D16D38" w:rsidRDefault="00C46A6B" w:rsidP="00E0550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</w:pP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Институт Стран Азии и Африки</w:t>
      </w:r>
    </w:p>
    <w:p w14:paraId="79FA5AF7" w14:textId="5FE7D4F0" w:rsidR="008228BE" w:rsidRPr="002C1423" w:rsidRDefault="00C46A6B" w:rsidP="00E0550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</w:pP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  <w:lang w:val="en-US"/>
        </w:rPr>
        <w:t>E</w:t>
      </w:r>
      <w:r w:rsidRPr="002C1423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-</w:t>
      </w: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  <w:lang w:val="en-US"/>
        </w:rPr>
        <w:t>mail</w:t>
      </w: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: 5269450</w:t>
      </w:r>
      <w:r w:rsidRPr="002C1423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@</w:t>
      </w:r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  <w:lang w:val="en-US"/>
        </w:rPr>
        <w:t>mail</w:t>
      </w:r>
      <w:r w:rsidRPr="002C1423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</w:rPr>
        <w:t>.</w:t>
      </w:r>
      <w:proofErr w:type="spellStart"/>
      <w:r w:rsidRPr="00D16D38">
        <w:rPr>
          <w:rFonts w:ascii="Times New Roman" w:hAnsi="Times New Roman" w:cs="Times New Roman"/>
          <w:b/>
          <w:bCs/>
          <w:i/>
          <w:iCs/>
          <w:color w:val="0F1115"/>
          <w:sz w:val="24"/>
          <w:szCs w:val="24"/>
          <w:shd w:val="clear" w:color="auto" w:fill="FFFFFF"/>
          <w:lang w:val="en-US"/>
        </w:rPr>
        <w:t>ru</w:t>
      </w:r>
      <w:proofErr w:type="spellEnd"/>
    </w:p>
    <w:p w14:paraId="3C882081" w14:textId="7BD1E1BC" w:rsidR="00C46A6B" w:rsidRPr="002C1423" w:rsidRDefault="00C46A6B" w:rsidP="00D16D38">
      <w:pPr>
        <w:spacing w:line="240" w:lineRule="auto"/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</w:pPr>
    </w:p>
    <w:p w14:paraId="1D7E498E" w14:textId="278070A0" w:rsidR="00C46A6B" w:rsidRPr="00D16D38" w:rsidRDefault="00C46A6B" w:rsidP="00A546CE">
      <w:pPr>
        <w:pStyle w:val="a7"/>
      </w:pPr>
      <w:r w:rsidRPr="00D16D38">
        <w:t xml:space="preserve">Золотодобыча традиционно воспринимается как "локомотив" экономического развития для стран Африки, </w:t>
      </w:r>
      <w:r w:rsidR="002C1423">
        <w:t xml:space="preserve">обеспечивающий </w:t>
      </w:r>
      <w:r w:rsidRPr="00D16D38">
        <w:t>валютную выручку, рабочие места и инвестиции. ЮАР и Гвинея — два ярких примера государств, чья современная история и экономика тесно переплетены с золотом. ЮАР обладает вековыми традициями глубинной промышленной добычи, а Гвинея в последние десятилетия превращается в одного из ключевых игроков на континенте благодаря притоку иностранного капитала</w:t>
      </w:r>
      <w:r w:rsidR="00E00615">
        <w:t xml:space="preserve"> в этой отрасли</w:t>
      </w:r>
      <w:r w:rsidRPr="00D16D38">
        <w:t>.</w:t>
      </w:r>
    </w:p>
    <w:p w14:paraId="58AFE718" w14:textId="5389AFA5" w:rsidR="00C46A6B" w:rsidRDefault="00C46A6B" w:rsidP="00A546CE">
      <w:pPr>
        <w:pStyle w:val="a7"/>
      </w:pPr>
      <w:r w:rsidRPr="00C46A6B">
        <w:t xml:space="preserve">Однако, если посмотреть на ситуацию не с макроэкономического уровня, а через призму интересов </w:t>
      </w:r>
      <w:r w:rsidR="002C1423">
        <w:t>населения</w:t>
      </w:r>
      <w:r w:rsidRPr="00C46A6B">
        <w:t xml:space="preserve"> и состояния окружающей среды, картина становится неоднозначной. </w:t>
      </w:r>
      <w:r w:rsidRPr="00D16D38">
        <w:t>Золотодобыча часто сопровождается </w:t>
      </w:r>
      <w:r w:rsidRPr="00D16D38">
        <w:rPr>
          <w:rStyle w:val="a3"/>
          <w:b w:val="0"/>
          <w:bCs w:val="0"/>
        </w:rPr>
        <w:t>парадоксом изобилия</w:t>
      </w:r>
      <w:r w:rsidRPr="00D16D38">
        <w:t>: в странах с высокой долей золота в экспорте сохраняется устойчиво высокий уровень бедности среди местного населения. Это ставит вопрос об эффективности распределения доходов от сырьевого сектора.</w:t>
      </w:r>
    </w:p>
    <w:p w14:paraId="354DB610" w14:textId="3F2276EC" w:rsidR="00C627BC" w:rsidRDefault="00C627BC" w:rsidP="00A546CE">
      <w:pPr>
        <w:pStyle w:val="a7"/>
      </w:pPr>
      <w:r w:rsidRPr="00C627BC">
        <w:t>Кроме того, промышленная добыча ведет к </w:t>
      </w:r>
      <w:r w:rsidRPr="00C627BC">
        <w:rPr>
          <w:rStyle w:val="a3"/>
          <w:b w:val="0"/>
          <w:bCs w:val="0"/>
        </w:rPr>
        <w:t>трансформации традиционных укладов</w:t>
      </w:r>
      <w:r w:rsidRPr="00C627BC">
        <w:t>: плодородные сельскохозяйственные земли и лесные угодья переходят в разряд промышленных территорий, что лишает местные сообщества привычных источников пропитания и дохода. В то время как применение цианидов и тяжелых металлов в технологическом процессе приводит к накоплению токсичных веществ в почве и водных ресурсах, что ограничивает возможности хозяйственного использования территорий после завершения разработки рудников. В этих условиях нелегальная добыча — это не преступность в чистом виде, а форма выживания и адаптации людей, оставшихся без доступа к законным экономическим возможностям</w:t>
      </w:r>
      <w:r>
        <w:t>.</w:t>
      </w:r>
    </w:p>
    <w:p w14:paraId="0D0AFAA2" w14:textId="5B660C15" w:rsidR="00C627BC" w:rsidRPr="00C627BC" w:rsidRDefault="00C627BC" w:rsidP="00A546CE">
      <w:pPr>
        <w:pStyle w:val="a7"/>
      </w:pPr>
      <w:r w:rsidRPr="00C627BC">
        <w:t>Историография вопроса о социально-экологических последствиях золотодобычи в Африке формируется на стыке нескольких исследовательских традиций. Фундаментальные основы для понимания парадокса ресурсного изобилия заложили классические работы в рамках теории «ресурсного проклятия»</w:t>
      </w:r>
      <w:r w:rsidR="00A546CE">
        <w:t xml:space="preserve">. </w:t>
      </w:r>
      <w:r w:rsidRPr="00C627BC">
        <w:t>Данным термином</w:t>
      </w:r>
      <w:r w:rsidRPr="00C627BC">
        <w:t xml:space="preserve"> принято называть эмпирическую закономерность, когда экономика богатых ресурсами стран в среднем растет медленнее, чем более бедные ресурсами экономики. Широкая трактовка «ресурсного проклятия» предполагает, что аналогичным образом на развитие экономики влияет также получение финансовой помощи извне.</w:t>
      </w:r>
    </w:p>
    <w:p w14:paraId="793DE307" w14:textId="77777777" w:rsidR="00C627BC" w:rsidRPr="00C627BC" w:rsidRDefault="00C627BC" w:rsidP="00A546CE">
      <w:pPr>
        <w:pStyle w:val="a7"/>
      </w:pPr>
      <w:r w:rsidRPr="00C627BC">
        <w:t>Как обладание дополнительными ресурсами может замедлять развитие страны? Дело в том, что разнообразные косвенные эффекты, связанные с ресурсным богатством, могут негативно воздействовать и полностью нейтрализовать прямое положительное влияние дополнительного благосостояния.</w:t>
      </w:r>
    </w:p>
    <w:p w14:paraId="563B7D00" w14:textId="0773B0B5" w:rsidR="00C627BC" w:rsidRDefault="00C627BC" w:rsidP="00A546CE">
      <w:pPr>
        <w:pStyle w:val="a7"/>
      </w:pPr>
      <w:r w:rsidRPr="00C627BC">
        <w:lastRenderedPageBreak/>
        <w:t xml:space="preserve">Термин «ресурсное проклятие» впервые ввел Р. </w:t>
      </w:r>
      <w:proofErr w:type="spellStart"/>
      <w:r w:rsidRPr="00C627BC">
        <w:t>Аути</w:t>
      </w:r>
      <w:proofErr w:type="spellEnd"/>
      <w:r w:rsidRPr="00C627BC">
        <w:t xml:space="preserve"> для объяснения падения уровня жизни в странах–экспортерах нефти в 1970–1980-е годы (</w:t>
      </w:r>
      <w:proofErr w:type="spellStart"/>
      <w:r w:rsidRPr="00C627BC">
        <w:t>Auty</w:t>
      </w:r>
      <w:proofErr w:type="spellEnd"/>
      <w:r w:rsidRPr="00C627BC">
        <w:t xml:space="preserve">, 2001). На факт более медленного развития богатых ресурсами стран впервые обратили внимание Дж. Сакс и Э. Уорнер в своих </w:t>
      </w:r>
      <w:proofErr w:type="spellStart"/>
      <w:r w:rsidRPr="00C627BC">
        <w:t>межстрановых</w:t>
      </w:r>
      <w:proofErr w:type="spellEnd"/>
      <w:r w:rsidRPr="00C627BC">
        <w:t xml:space="preserve"> исследованиях (Sachs, Warner, 1995, 1997, 1999, 2001).</w:t>
      </w:r>
    </w:p>
    <w:p w14:paraId="7C4ED13D" w14:textId="2026F75B" w:rsidR="00C627BC" w:rsidRPr="00C627BC" w:rsidRDefault="00C627BC" w:rsidP="00A546CE">
      <w:pPr>
        <w:pStyle w:val="a7"/>
      </w:pPr>
      <w:r w:rsidRPr="00C627BC">
        <w:t>Отдельного внимания заслуживают работы российского горного инженера-геолога Ю.Н. Дерюгина, который на основе многолетних полевых исследований в Гвинее (1990–2014 гг.) подготовил фундаментальные труды «Старательская добыча золота в Гвинее» (2015) и «Золото Гвинеи: история, геология, поиски, разведка, добыча» (2021)</w:t>
      </w:r>
    </w:p>
    <w:p w14:paraId="388F5A5C" w14:textId="3B81ED7B" w:rsidR="003B045F" w:rsidRPr="003B045F" w:rsidRDefault="003B045F" w:rsidP="00A546CE">
      <w:pPr>
        <w:pStyle w:val="a7"/>
      </w:pPr>
      <w:r w:rsidRPr="003B045F">
        <w:t>Новизна предлагаемого подхода заключается в комплексном сравнительном анализе двух африканских стран с разной историей золотодобычи через призму концепции </w:t>
      </w:r>
      <w:r w:rsidRPr="003B045F">
        <w:rPr>
          <w:rStyle w:val="a3"/>
          <w:b w:val="0"/>
          <w:bCs w:val="0"/>
        </w:rPr>
        <w:t>«устойчивости сообществ»</w:t>
      </w:r>
      <w:r w:rsidRPr="003B045F">
        <w:t>. </w:t>
      </w:r>
    </w:p>
    <w:p w14:paraId="10D88443" w14:textId="6DCEAC73" w:rsidR="00C46A6B" w:rsidRDefault="00C46A6B" w:rsidP="00A546CE">
      <w:pPr>
        <w:pStyle w:val="a7"/>
      </w:pPr>
      <w:r w:rsidRPr="00D16D38">
        <w:t xml:space="preserve">В данном докладе </w:t>
      </w:r>
      <w:r w:rsidRPr="00D16D38">
        <w:t xml:space="preserve">будут рассмотрены причины, по которым </w:t>
      </w:r>
      <w:r w:rsidRPr="00D16D38">
        <w:t>богатство недр в ЮАР и Гвинее так часто оборачивается социальным неравенством и экологическими проблемами для местного населе</w:t>
      </w:r>
      <w:r w:rsidRPr="00D16D38">
        <w:t>ния.</w:t>
      </w:r>
    </w:p>
    <w:p w14:paraId="2CBAB12A" w14:textId="77777777" w:rsidR="00400240" w:rsidRPr="00D16D38" w:rsidRDefault="00400240" w:rsidP="00A546CE">
      <w:pPr>
        <w:pStyle w:val="a7"/>
      </w:pPr>
    </w:p>
    <w:p w14:paraId="3422A0F9" w14:textId="7E06CF5F" w:rsidR="00C46A6B" w:rsidRDefault="007D055A" w:rsidP="00A546CE">
      <w:pPr>
        <w:pStyle w:val="a7"/>
      </w:pPr>
      <w:r w:rsidRPr="00A546CE">
        <w:t>Литература</w:t>
      </w:r>
    </w:p>
    <w:p w14:paraId="664E6F7D" w14:textId="1AA52576" w:rsidR="00400240" w:rsidRPr="00A546CE" w:rsidRDefault="00400240" w:rsidP="00A546CE">
      <w:pPr>
        <w:pStyle w:val="a7"/>
      </w:pPr>
      <w:r>
        <w:t>Дерюгин Ю.Н</w:t>
      </w:r>
      <w:r>
        <w:t xml:space="preserve">. </w:t>
      </w:r>
      <w:r w:rsidRPr="00C627BC">
        <w:t>«Старательская добыча золота в Гвинее»</w:t>
      </w:r>
      <w:r>
        <w:t>, М., 20</w:t>
      </w:r>
      <w:r>
        <w:t>15</w:t>
      </w:r>
      <w:r>
        <w:t>.</w:t>
      </w:r>
    </w:p>
    <w:p w14:paraId="1C91C27A" w14:textId="7283E894" w:rsidR="000D110A" w:rsidRDefault="000D110A" w:rsidP="001F2868">
      <w:pPr>
        <w:pStyle w:val="a7"/>
      </w:pPr>
      <w:r>
        <w:t>Дерюгин Ю.Н. «Золото Гвинеи: история, геология, поиски, разведка, добыча», М., 2021</w:t>
      </w:r>
      <w:r>
        <w:t>.</w:t>
      </w:r>
    </w:p>
    <w:p w14:paraId="4CA35478" w14:textId="65C56596" w:rsidR="000D110A" w:rsidRDefault="000D110A" w:rsidP="001F2868">
      <w:pPr>
        <w:pStyle w:val="a7"/>
        <w:rPr>
          <w:lang w:val="en-US"/>
        </w:rPr>
      </w:pPr>
      <w:r>
        <w:t>Тимофеев</w:t>
      </w:r>
      <w:r>
        <w:t xml:space="preserve"> </w:t>
      </w:r>
      <w:r>
        <w:t xml:space="preserve">С.С., </w:t>
      </w:r>
      <w:proofErr w:type="spellStart"/>
      <w:r>
        <w:t>Сумаоро</w:t>
      </w:r>
      <w:proofErr w:type="spellEnd"/>
      <w:r>
        <w:t xml:space="preserve"> </w:t>
      </w:r>
      <w:proofErr w:type="spellStart"/>
      <w:r>
        <w:t>Лайе</w:t>
      </w:r>
      <w:proofErr w:type="spellEnd"/>
      <w:r>
        <w:t xml:space="preserve"> Умар «Кустарная золотодобыча в Гвинее и проблемы безопасности», ИРК «Иркутский национальный исследовательский технический университет», 2023</w:t>
      </w:r>
      <w:r>
        <w:t>. С</w:t>
      </w:r>
      <w:r w:rsidRPr="000D110A">
        <w:rPr>
          <w:lang w:val="en-US"/>
        </w:rPr>
        <w:t>. 5-11.</w:t>
      </w:r>
    </w:p>
    <w:p w14:paraId="60D721E1" w14:textId="467005D9" w:rsidR="00957B79" w:rsidRPr="00AE72D7" w:rsidRDefault="00957B79" w:rsidP="001F2868">
      <w:pPr>
        <w:pStyle w:val="a7"/>
        <w:rPr>
          <w:lang w:val="en-US"/>
        </w:rPr>
      </w:pPr>
      <w:r w:rsidRPr="00AE72D7">
        <w:rPr>
          <w:rStyle w:val="a3"/>
          <w:b w:val="0"/>
          <w:bCs w:val="0"/>
          <w:lang w:val="en-US"/>
        </w:rPr>
        <w:t xml:space="preserve">Fisher E., </w:t>
      </w:r>
      <w:proofErr w:type="spellStart"/>
      <w:r w:rsidRPr="00AE72D7">
        <w:rPr>
          <w:rStyle w:val="a3"/>
          <w:b w:val="0"/>
          <w:bCs w:val="0"/>
          <w:lang w:val="en-US"/>
        </w:rPr>
        <w:t>Marjo</w:t>
      </w:r>
      <w:proofErr w:type="spellEnd"/>
      <w:r w:rsidRPr="00AE72D7">
        <w:rPr>
          <w:rStyle w:val="a3"/>
          <w:b w:val="0"/>
          <w:bCs w:val="0"/>
          <w:lang w:val="en-US"/>
        </w:rPr>
        <w:t xml:space="preserve"> T., </w:t>
      </w:r>
      <w:r w:rsidR="00AE72D7" w:rsidRPr="00AE72D7">
        <w:rPr>
          <w:rStyle w:val="a3"/>
          <w:b w:val="0"/>
          <w:bCs w:val="0"/>
          <w:lang w:val="en-US"/>
        </w:rPr>
        <w:t>«</w:t>
      </w:r>
      <w:r w:rsidRPr="00AE72D7">
        <w:rPr>
          <w:rStyle w:val="a3"/>
          <w:b w:val="0"/>
          <w:bCs w:val="0"/>
          <w:lang w:val="en-US"/>
        </w:rPr>
        <w:t>The lifeways of small-scale gold miners: Addressing sustainability transformations</w:t>
      </w:r>
      <w:r w:rsidR="00AE72D7" w:rsidRPr="00AE72D7">
        <w:rPr>
          <w:rStyle w:val="a3"/>
          <w:b w:val="0"/>
          <w:bCs w:val="0"/>
          <w:lang w:val="en-US"/>
        </w:rPr>
        <w:t>»</w:t>
      </w:r>
      <w:r w:rsidRPr="00AE72D7">
        <w:rPr>
          <w:rStyle w:val="a3"/>
          <w:b w:val="0"/>
          <w:bCs w:val="0"/>
          <w:lang w:val="en-US"/>
        </w:rPr>
        <w:t>. 2023.</w:t>
      </w:r>
    </w:p>
    <w:p w14:paraId="7A6074A5" w14:textId="5D8563AE" w:rsidR="00957B79" w:rsidRPr="00957B79" w:rsidRDefault="00957B79" w:rsidP="001F2868">
      <w:pPr>
        <w:pStyle w:val="a7"/>
        <w:rPr>
          <w:rStyle w:val="a3"/>
          <w:b w:val="0"/>
          <w:bCs w:val="0"/>
        </w:rPr>
      </w:pPr>
      <w:proofErr w:type="spellStart"/>
      <w:r w:rsidRPr="00957B79">
        <w:rPr>
          <w:rStyle w:val="a3"/>
          <w:b w:val="0"/>
          <w:bCs w:val="0"/>
        </w:rPr>
        <w:t>Graphic</w:t>
      </w:r>
      <w:proofErr w:type="spellEnd"/>
      <w:r w:rsidRPr="00957B79">
        <w:rPr>
          <w:rStyle w:val="a3"/>
          <w:b w:val="0"/>
          <w:bCs w:val="0"/>
        </w:rPr>
        <w:t xml:space="preserve"> Online: https://graphiconline.com/features/opinion/ghana-news-the-inconvenient-truth-beyond-the-glitter-rebalancing-mining-agriculture-for-africas-future.html </w:t>
      </w:r>
    </w:p>
    <w:p w14:paraId="0432A6C9" w14:textId="74449B74" w:rsidR="00957B79" w:rsidRPr="00957B79" w:rsidRDefault="00957B79" w:rsidP="001F2868">
      <w:pPr>
        <w:pStyle w:val="a7"/>
        <w:rPr>
          <w:rStyle w:val="a3"/>
          <w:b w:val="0"/>
          <w:bCs w:val="0"/>
        </w:rPr>
      </w:pPr>
      <w:r w:rsidRPr="00957B79">
        <w:rPr>
          <w:rStyle w:val="a3"/>
          <w:b w:val="0"/>
          <w:bCs w:val="0"/>
        </w:rPr>
        <w:t>SABC</w:t>
      </w:r>
      <w:r w:rsidRPr="00957B79">
        <w:rPr>
          <w:rStyle w:val="a3"/>
          <w:b w:val="0"/>
          <w:bCs w:val="0"/>
        </w:rPr>
        <w:t xml:space="preserve"> </w:t>
      </w:r>
      <w:r w:rsidRPr="00957B79">
        <w:rPr>
          <w:rStyle w:val="a3"/>
          <w:b w:val="0"/>
          <w:bCs w:val="0"/>
        </w:rPr>
        <w:t>News: http://web.sabc.co.za/sabc/home/channelafrica/economy/</w:t>
      </w:r>
    </w:p>
    <w:p w14:paraId="51FF3276" w14:textId="7C8A99F2" w:rsidR="007D055A" w:rsidRPr="001F2868" w:rsidRDefault="007D055A" w:rsidP="001F2868">
      <w:pPr>
        <w:pStyle w:val="a7"/>
        <w:rPr>
          <w:rStyle w:val="a3"/>
          <w:b w:val="0"/>
          <w:bCs w:val="0"/>
        </w:rPr>
      </w:pPr>
      <w:r w:rsidRPr="001F2868">
        <w:rPr>
          <w:rStyle w:val="a3"/>
          <w:b w:val="0"/>
          <w:bCs w:val="0"/>
        </w:rPr>
        <w:t xml:space="preserve">World </w:t>
      </w:r>
      <w:proofErr w:type="spellStart"/>
      <w:r w:rsidRPr="001F2868">
        <w:rPr>
          <w:rStyle w:val="a3"/>
          <w:b w:val="0"/>
          <w:bCs w:val="0"/>
        </w:rPr>
        <w:t>Rainforest</w:t>
      </w:r>
      <w:proofErr w:type="spellEnd"/>
      <w:r w:rsidRPr="001F2868">
        <w:rPr>
          <w:rStyle w:val="a3"/>
          <w:b w:val="0"/>
          <w:bCs w:val="0"/>
        </w:rPr>
        <w:t xml:space="preserve"> </w:t>
      </w:r>
      <w:proofErr w:type="spellStart"/>
      <w:r w:rsidRPr="001F2868">
        <w:rPr>
          <w:rStyle w:val="a3"/>
          <w:b w:val="0"/>
          <w:bCs w:val="0"/>
        </w:rPr>
        <w:t>Movement</w:t>
      </w:r>
      <w:proofErr w:type="spellEnd"/>
      <w:r w:rsidR="00957B79" w:rsidRPr="001F2868">
        <w:rPr>
          <w:rStyle w:val="a3"/>
          <w:b w:val="0"/>
          <w:bCs w:val="0"/>
        </w:rPr>
        <w:t xml:space="preserve">: </w:t>
      </w:r>
      <w:r w:rsidR="00957B79" w:rsidRPr="001F2868">
        <w:rPr>
          <w:rStyle w:val="a3"/>
          <w:b w:val="0"/>
          <w:bCs w:val="0"/>
        </w:rPr>
        <w:t>https://old.wrm.org.uy/articles-from-the-wrm-bulletin/section1/africa-the-more-you-know-the-less-gold-glows/</w:t>
      </w:r>
    </w:p>
    <w:sectPr w:rsidR="007D055A" w:rsidRPr="001F2868" w:rsidSect="00D16D38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FC5B37"/>
    <w:multiLevelType w:val="multilevel"/>
    <w:tmpl w:val="284A1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40D76"/>
    <w:multiLevelType w:val="hybridMultilevel"/>
    <w:tmpl w:val="12EA0D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5C18E0"/>
    <w:multiLevelType w:val="multilevel"/>
    <w:tmpl w:val="18DE7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9BB"/>
    <w:rsid w:val="000D110A"/>
    <w:rsid w:val="001F2868"/>
    <w:rsid w:val="002C1423"/>
    <w:rsid w:val="003B045F"/>
    <w:rsid w:val="00400240"/>
    <w:rsid w:val="00720422"/>
    <w:rsid w:val="007D055A"/>
    <w:rsid w:val="008228BE"/>
    <w:rsid w:val="00883D42"/>
    <w:rsid w:val="009509BB"/>
    <w:rsid w:val="00957B79"/>
    <w:rsid w:val="00A546CE"/>
    <w:rsid w:val="00AE72D7"/>
    <w:rsid w:val="00C46A6B"/>
    <w:rsid w:val="00C627BC"/>
    <w:rsid w:val="00D16D38"/>
    <w:rsid w:val="00E00615"/>
    <w:rsid w:val="00E05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71E1E"/>
  <w15:chartTrackingRefBased/>
  <w15:docId w15:val="{8483A19C-1CD6-4CC3-AF05-CBD98877F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228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8B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link w:val="ds-markdown-paragraph0"/>
    <w:rsid w:val="00822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8228BE"/>
    <w:rPr>
      <w:b/>
      <w:bCs/>
    </w:rPr>
  </w:style>
  <w:style w:type="character" w:styleId="a4">
    <w:name w:val="Hyperlink"/>
    <w:basedOn w:val="a0"/>
    <w:uiPriority w:val="99"/>
    <w:unhideWhenUsed/>
    <w:rsid w:val="00C46A6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46A6B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16D38"/>
    <w:pPr>
      <w:ind w:left="720"/>
      <w:contextualSpacing/>
    </w:pPr>
  </w:style>
  <w:style w:type="paragraph" w:customStyle="1" w:styleId="a7">
    <w:name w:val="Ломоносов"/>
    <w:basedOn w:val="ds-markdown-paragraph"/>
    <w:link w:val="a8"/>
    <w:qFormat/>
    <w:rsid w:val="007D055A"/>
    <w:pPr>
      <w:shd w:val="clear" w:color="auto" w:fill="FFFFFF"/>
      <w:spacing w:after="0" w:afterAutospacing="0"/>
      <w:ind w:firstLine="397"/>
      <w:jc w:val="both"/>
    </w:pPr>
    <w:rPr>
      <w:color w:val="0F1115"/>
    </w:rPr>
  </w:style>
  <w:style w:type="character" w:customStyle="1" w:styleId="ds-markdown-paragraph0">
    <w:name w:val="ds-markdown-paragraph Знак"/>
    <w:basedOn w:val="a0"/>
    <w:link w:val="ds-markdown-paragraph"/>
    <w:rsid w:val="007D0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Ломоносов Знак"/>
    <w:basedOn w:val="ds-markdown-paragraph0"/>
    <w:link w:val="a7"/>
    <w:rsid w:val="007D055A"/>
    <w:rPr>
      <w:rFonts w:ascii="Times New Roman" w:eastAsia="Times New Roman" w:hAnsi="Times New Roman" w:cs="Times New Roman"/>
      <w:color w:val="0F1115"/>
      <w:sz w:val="24"/>
      <w:szCs w:val="24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2026-03-07T16:55:00Z</dcterms:created>
  <dcterms:modified xsi:type="dcterms:W3CDTF">2026-03-07T16:55:00Z</dcterms:modified>
</cp:coreProperties>
</file>