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Кризис школьного образования в Турции и его влияние на проблемы высшей школы и рынка труда в XXI веке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highlight w:val="none"/>
        </w:rPr>
        <w:t xml:space="preserve">Киселёва Алина Сергеевна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Студент, 3 курс бакалавриата</w:t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Московский государственный университет имени М.В. Ломоносова,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Институт стран Азии и Африки, Москва, Россия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E-mail: </w:t>
      </w:r>
      <w:hyperlink r:id="rId9" w:tooltip="mailto:alina.kiseleva.2005@gmail.com" w:history="1">
        <w:r>
          <w:rPr>
            <w:rStyle w:val="174"/>
            <w:rFonts w:ascii="Times New Roman" w:hAnsi="Times New Roman" w:eastAsia="Times New Roman" w:cs="Times New Roman"/>
            <w:b w:val="0"/>
            <w:bCs w:val="0"/>
            <w:i/>
            <w:iCs/>
            <w:sz w:val="24"/>
            <w:szCs w:val="24"/>
            <w:highlight w:val="none"/>
          </w:rPr>
          <w:t xml:space="preserve">alina.kiseleva.2005@gmail.com</w:t>
        </w:r>
        <w:r>
          <w:rPr>
            <w:rStyle w:val="174"/>
            <w:rFonts w:ascii="Times New Roman" w:hAnsi="Times New Roman" w:eastAsia="Times New Roman" w:cs="Times New Roman"/>
            <w:b w:val="0"/>
            <w:bCs w:val="0"/>
            <w:i/>
            <w:iCs/>
            <w:sz w:val="24"/>
            <w:szCs w:val="24"/>
            <w:highlight w:val="none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0" w:right="0" w:firstLine="39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XXI веке Турция, стремясь к экономическому росту и глобальной конкурентоспособности, сталкивается с системным кризисом в сфере подготовки кадров. К числу ключевых проблем в сфере высшего образования следует отнести: несоответствие навыков выпускников тре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бованиям рынка, структурный дисбаланс специальностей, гендерный и региональный разрывы [4]. Корни этих проблем уходят в школьное образование, где так же наблюдаются проблемы с качеством предоставляемого образования и ошибочными приоритетами в подготовке школьн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39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Турецкая система образования добилась значительных успехов в обеспечении формального доступа к обучению, однако количественный рост не сопровождается качественным. Государственные школы, сталкиваясь с переполненными классами и нехваткой ресурсов, не могут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предоставить образование необходимого уровня, что становится одной из причин роста числа частных школ в Турции, обучение в которых требует значительных финансовых затрат. Это, в свою очередь, отражает и проблему доступности образования: качественное образо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вание получают дети из богатых семей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[1].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39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Неспособность государственной школы дать качественные знания наглядно демонстрируют показатели Турции в международных исследованиях PISA. Несмотря на то, что страна является одной из немногих, кто за последние 10 лет улучшил свои показатели, характеризующие 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выки чтения, математическую подготовку и восприимчивость к научной работе, уровень функциональной неграмотности среди 15-летних подростков остается высоким [2]. Это означает, что почти треть выпускников школ не могут эффективно использовать полученн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ые знания в реальной жизни, что напрямую ведет к известному "разрыву навыков", проявляющегося и в системе высшего образования.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39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Одна из ключевых причин этого – деформация самой сути школьного образования. Формально реализуется учебный план, но фактически приоритет отдается подготовке к единому вступительному экзамену в вузы, что превращает учебный процесс в отработку конкретных огр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аниченных навыков [3] и лишает учащихся возможности получать полезные навыки и реальные знания в разных областях, формируя выпускников, не способных к критическому мышлению и творчеству.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39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Проблемы гендерного и регионального неравенства также имеют свои истоки в школе. Несмотря на прогресс в преодолении гендерного разрыва в начальном образовании, на более высоких ступенях дисбаланс сохраняется: процентный показатель девушек в возрасте 15-29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лет, не получивших образование, более чем в два раза выше, чем такой же показатель среди юношей [2].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39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Региональные диспропорции усугубляются неравномерным распределением ресурсов и качества преподавания. Ученики в восточных и юго-восточных провинциях сталкиваются со систематической нехваткой преподавателей, переполненными классами, а показатель среднего ко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личества лет получения образования является самым низким по стране [4]. В результате дети южно-восточных провинций имеют более низкий средний уровень образования и обладают значительно меньшими шансами поступить в вузы.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397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Таким образом, проблемы, с которыми Турция сталкивается в высшем образовании и на рынке труда, – это закономерное продолжение существующего кризиса в области школьного образования. Несмотря на действия правительства, направленные на улучшение сложившейся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итуации, проблема остается актуальной и требует более решительных мер для повышения глобальной конкурентоспособности Турции и укрепления ее позиций на мировой арене.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397"/>
        <w:jc w:val="both"/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Литература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621"/>
        <w:numPr>
          <w:ilvl w:val="0"/>
          <w:numId w:val="1"/>
        </w:numPr>
        <w:ind w:right="0"/>
        <w:jc w:val="both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en-US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en-US"/>
        </w:rPr>
        <w:t xml:space="preserve">Akkari, A. &amp; Demirtaş, E. The privatization of education in Turkey from the 2000s: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en-US"/>
        </w:rPr>
        <w:t xml:space="preserve">between educational policies and strategies of local actors. Journal of Educational Studies and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en-US"/>
        </w:rPr>
        <w:t xml:space="preserve">Multidisciplinary Approaches (JESMA), 2 (1), 52-71. 2022 (https://doi.org/10.51383/jesma.2022.13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r>
    </w:p>
    <w:p>
      <w:pPr>
        <w:pStyle w:val="621"/>
        <w:numPr>
          <w:ilvl w:val="0"/>
          <w:numId w:val="1"/>
        </w:numPr>
        <w:ind w:right="0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en-US"/>
        </w:rPr>
        <w:t xml:space="preserve">European Training Foundation. Key policy developments in education, training and employment. Turkiye. 2024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en-US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en-US"/>
        </w:rPr>
      </w:r>
    </w:p>
    <w:p>
      <w:pPr>
        <w:pStyle w:val="621"/>
        <w:numPr>
          <w:ilvl w:val="0"/>
          <w:numId w:val="1"/>
        </w:numPr>
        <w:ind w:right="0"/>
        <w:jc w:val="both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en-US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en-US"/>
        </w:rPr>
        <w:t xml:space="preserve">Yıldırım Taştı, Ö., &amp; Engin Demir, C. Shadow Education from Shadows to the Light: Case of Basic High Schools in Turkey. Education and Science, 47(211), 139-169. 2022 (https://doi.org/10.15390/EB.2022.11222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  <w:lang w:val="en-US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r>
    </w:p>
    <w:p>
      <w:pPr>
        <w:pStyle w:val="621"/>
        <w:numPr>
          <w:ilvl w:val="0"/>
          <w:numId w:val="1"/>
        </w:numPr>
        <w:ind w:right="0"/>
        <w:jc w:val="both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hyperlink r:id="rId10" w:tooltip="https://www.tuik.gov.tr" w:history="1">
        <w:r>
          <w:rPr>
            <w:rStyle w:val="174"/>
            <w:rFonts w:ascii="Times New Roman" w:hAnsi="Times New Roman" w:eastAsia="Times New Roman" w:cs="Times New Roman"/>
            <w:b w:val="0"/>
            <w:bCs w:val="0"/>
            <w:sz w:val="24"/>
            <w:szCs w:val="24"/>
            <w:highlight w:val="none"/>
          </w:rPr>
          <w:t xml:space="preserve">https://www.tuik.gov.tr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(Институт статистики Турции)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left="1106" w:right="0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 w:val="0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1361" w:bottom="1134" w:left="136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alina.kiseleva.2005@gmail.com" TargetMode="External"/><Relationship Id="rId10" Type="http://schemas.openxmlformats.org/officeDocument/2006/relationships/hyperlink" Target="https://www.tuik.gov.t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2026-03-07T18:44:52Z</dcterms:modified>
</cp:coreProperties>
</file>