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AEC" w:rsidRDefault="00BA7AEC" w:rsidP="00B20E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AEC">
        <w:rPr>
          <w:rFonts w:ascii="Times New Roman" w:hAnsi="Times New Roman" w:cs="Times New Roman"/>
          <w:b/>
          <w:bCs/>
          <w:sz w:val="24"/>
          <w:szCs w:val="24"/>
        </w:rPr>
        <w:t>Трансформация туристического сектора Таиланда в постпандемийный период: эконометрическое прогнозирование и новые рычаги государственного регулирования</w:t>
      </w:r>
    </w:p>
    <w:p w:rsidR="00BA7AEC" w:rsidRPr="00BA7AEC" w:rsidRDefault="00BA7AEC" w:rsidP="00BA7AEC">
      <w:pPr>
        <w:spacing w:line="240" w:lineRule="auto"/>
        <w:ind w:left="136" w:right="13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7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Русская Снежана Алексеевна </w:t>
      </w:r>
    </w:p>
    <w:p w:rsidR="00BA7AEC" w:rsidRPr="00BA7AEC" w:rsidRDefault="00BA7AEC" w:rsidP="00BA7AEC">
      <w:pPr>
        <w:spacing w:line="240" w:lineRule="auto"/>
        <w:ind w:left="136" w:right="136"/>
        <w:rPr>
          <w:rFonts w:ascii="Times New Roman" w:hAnsi="Times New Roman" w:cs="Times New Roman"/>
          <w:i/>
          <w:iCs/>
          <w:sz w:val="24"/>
          <w:szCs w:val="24"/>
        </w:rPr>
      </w:pPr>
      <w:r w:rsidRPr="00BA7AEC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4 курса </w:t>
      </w:r>
    </w:p>
    <w:p w:rsidR="00BA7AEC" w:rsidRPr="00BA7AEC" w:rsidRDefault="00BA7AEC" w:rsidP="00BA7AEC">
      <w:pPr>
        <w:spacing w:line="240" w:lineRule="auto"/>
        <w:ind w:left="136" w:right="136"/>
        <w:rPr>
          <w:rFonts w:ascii="Times New Roman" w:hAnsi="Times New Roman" w:cs="Times New Roman"/>
          <w:i/>
          <w:iCs/>
          <w:sz w:val="24"/>
          <w:szCs w:val="24"/>
        </w:rPr>
      </w:pPr>
      <w:r w:rsidRPr="00BA7AE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BA7AEC" w:rsidRPr="00BA7AEC" w:rsidRDefault="00BA7AEC" w:rsidP="00BA7AEC">
      <w:pPr>
        <w:spacing w:line="240" w:lineRule="auto"/>
        <w:ind w:left="136" w:right="136"/>
        <w:rPr>
          <w:rFonts w:ascii="Times New Roman" w:hAnsi="Times New Roman" w:cs="Times New Roman"/>
          <w:i/>
          <w:iCs/>
          <w:sz w:val="24"/>
          <w:szCs w:val="24"/>
        </w:rPr>
      </w:pPr>
      <w:r w:rsidRPr="00BA7AEC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стран Азии и Африки, Москва, Россия </w:t>
      </w:r>
    </w:p>
    <w:p w:rsidR="00BA7AEC" w:rsidRPr="00BA7AEC" w:rsidRDefault="00BA7AEC" w:rsidP="00BA7AEC">
      <w:pPr>
        <w:spacing w:line="240" w:lineRule="auto"/>
        <w:ind w:left="136" w:right="136"/>
        <w:rPr>
          <w:rFonts w:ascii="Times New Roman" w:hAnsi="Times New Roman" w:cs="Times New Roman"/>
          <w:i/>
          <w:iCs/>
          <w:sz w:val="24"/>
          <w:szCs w:val="24"/>
        </w:rPr>
      </w:pPr>
      <w:r w:rsidRPr="00BA7AEC">
        <w:rPr>
          <w:rFonts w:ascii="Times New Roman" w:hAnsi="Times New Roman" w:cs="Times New Roman"/>
          <w:i/>
          <w:iCs/>
          <w:sz w:val="24"/>
          <w:szCs w:val="24"/>
        </w:rPr>
        <w:t xml:space="preserve">E–mail: </w:t>
      </w:r>
      <w:hyperlink r:id="rId5" w:history="1">
        <w:r w:rsidRPr="00BA7AE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snezhanarusskaya@yandex.ru</w:t>
        </w:r>
      </w:hyperlink>
    </w:p>
    <w:p w:rsidR="00BA7AEC" w:rsidRPr="00BA7AEC" w:rsidRDefault="00BA7AEC" w:rsidP="00B20ED0">
      <w:pPr>
        <w:pStyle w:val="a5"/>
        <w:ind w:left="397" w:right="113" w:firstLine="567"/>
        <w:jc w:val="both"/>
      </w:pPr>
      <w:r w:rsidRPr="00BA7AEC">
        <w:t>Современная экономика Таиланда сталкивается с необходимостью структурной трансформации туристической отрасли, которая до 2020 г. формировала до 20% ВВП страны. Проблема заключается в поиске баланса между восстановлением количественных показателей турпотока и качественным переходом к модели «Smart Tourism», минимизирующей риски будущих глобальных шоков.</w:t>
      </w:r>
    </w:p>
    <w:p w:rsidR="00BA7AEC" w:rsidRPr="00BA7AEC" w:rsidRDefault="00BA7AEC" w:rsidP="00B20ED0">
      <w:pPr>
        <w:pStyle w:val="a5"/>
        <w:ind w:left="397" w:right="113" w:firstLine="567"/>
        <w:jc w:val="both"/>
      </w:pPr>
      <w:r w:rsidRPr="00BA7AEC">
        <w:t>Вопросы экономики туризма Таиланда широко освещены в работах тайских (напр., Т. Тансаватди) и западных экономистов. Однако большинство исследований сосредоточено либо на анализе докризисного периода, либо на описательных методах восстановления. Недостаточно изученным остается синергетический эффект от внедрения финтех-решений и инструментов «мягкой силы» (гастродипломатии) в сочетании с математическим прогнозированием темпов роста в среднесрочной перспективе до 2026 года.</w:t>
      </w:r>
    </w:p>
    <w:p w:rsidR="00BA7AEC" w:rsidRPr="00BA7AEC" w:rsidRDefault="00BA7AEC" w:rsidP="00B20ED0">
      <w:pPr>
        <w:pStyle w:val="a5"/>
        <w:ind w:left="397" w:right="113" w:firstLine="567"/>
        <w:jc w:val="both"/>
      </w:pPr>
      <w:r w:rsidRPr="00BA7AEC">
        <w:t>Источниковая база включает статистические данные Всемирного банка (World Bank), отчеты Министерства туризма и спорта Таиланда, нормативно-правовые акты (Закон о туристической деятельности, Конституция 2017 г.). В работе применены методы статистического анализа, компаративистики и эконометрического моделирования. Для построения прогноза использован метод наименьших квадратов (МНК) на основе временного ряда прибытий за 2015–2024 гг.</w:t>
      </w:r>
    </w:p>
    <w:p w:rsidR="00BA7AEC" w:rsidRPr="00BA7AEC" w:rsidRDefault="00BA7AEC" w:rsidP="00B20ED0">
      <w:pPr>
        <w:pStyle w:val="a5"/>
        <w:ind w:left="397" w:right="113" w:firstLine="567"/>
        <w:jc w:val="both"/>
      </w:pPr>
      <w:r w:rsidRPr="00BA7AEC">
        <w:t>Авторский подход заключается в комплексном анализе восстановления отрасли, где эконометрический прогноз интегрирован с оценкой эффективности новых цифровых институтов управления (системы TDAC и специализированных финтех-кошельков для нерезидентов), что позволяет более точно верифицировать потенциал роста отрасли.</w:t>
      </w:r>
    </w:p>
    <w:p w:rsidR="00BA7AEC" w:rsidRPr="00BA7AEC" w:rsidRDefault="00BA7AEC" w:rsidP="00B20ED0">
      <w:pPr>
        <w:pStyle w:val="a5"/>
        <w:ind w:left="397" w:right="113" w:firstLine="567"/>
        <w:jc w:val="both"/>
      </w:pPr>
      <w:r w:rsidRPr="00BA7AEC">
        <w:t xml:space="preserve">В ходе исследования проанализирована динамика прибытий: от рекордных 39,9 млн чел. в 2019 г. до критического спада в 2021 г. (0,43 млн). Построено уравнение линейного тренда: </w:t>
      </w:r>
      <m:oMath>
        <m:r>
          <m:rPr>
            <m:sty m:val="p"/>
          </m:rPr>
          <w:rPr>
            <w:rStyle w:val="math-inline"/>
            <w:rFonts w:ascii="Cambria Math" w:hAnsi="Cambria Math"/>
          </w:rPr>
          <m:t>Yx = 0,58 + 12,175 * x</m:t>
        </m:r>
      </m:oMath>
      <w:r w:rsidRPr="00BA7AEC">
        <w:t>, где коэффициент 12,175 отражает высокую интенсивность восстановительных процессов. Согласно расчетам, к 2026 г. ожидается достижение показателя в 61,46 млн прибытий.</w:t>
      </w:r>
    </w:p>
    <w:p w:rsidR="00BA7AEC" w:rsidRPr="00BA7AEC" w:rsidRDefault="00BA7AEC" w:rsidP="00B20ED0">
      <w:pPr>
        <w:pStyle w:val="a5"/>
        <w:ind w:left="397" w:right="113" w:firstLine="567"/>
        <w:jc w:val="both"/>
      </w:pPr>
      <w:r w:rsidRPr="00BA7AEC">
        <w:t>Параллельно выявлено, что рост поддерживается цифровой трансформацией: внедрением электронных карт прибытия (TDAC) и платежных сервисов (например, «</w:t>
      </w:r>
      <w:r w:rsidRPr="00BA7AEC">
        <w:rPr>
          <w:rFonts w:eastAsiaTheme="minorEastAsia"/>
          <w:lang w:bidi="ar-SA"/>
        </w:rPr>
        <w:t>TAGTHAi</w:t>
      </w:r>
      <w:r w:rsidRPr="00BA7AEC">
        <w:t>» от Kasikornbank), которые снимают барьеры для нерезидентов. Особое внимание уделено диверсификации: доля пляжного туризма (традиционно 60%) дополняется высокодоходными сегментами — медицинским туризмом и гастродипломатией («Global Thai»), что укрепляет «мягкую силу» королевства.</w:t>
      </w:r>
    </w:p>
    <w:p w:rsidR="00BA7AEC" w:rsidRPr="00BA7AEC" w:rsidRDefault="00BA7AEC" w:rsidP="00B20ED0">
      <w:p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BA7AEC" w:rsidRPr="00BA7AEC" w:rsidRDefault="00BA7AEC" w:rsidP="00B20ED0">
      <w:pPr>
        <w:numPr>
          <w:ilvl w:val="0"/>
          <w:numId w:val="1"/>
        </w:num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развития туризма Таиланда на 2023–2027 гг. (ТАТ Corporate Plan). — Управление по туризму Таиланда (ТАТ).</w:t>
      </w:r>
    </w:p>
    <w:p w:rsidR="00BA7AEC" w:rsidRPr="00BA7AEC" w:rsidRDefault="00BA7AEC" w:rsidP="00B20ED0">
      <w:pPr>
        <w:numPr>
          <w:ilvl w:val="0"/>
          <w:numId w:val="1"/>
        </w:num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Таиланда на 20-летний период (2018–2037 гг.).</w:t>
      </w:r>
    </w:p>
    <w:p w:rsidR="00BA7AEC" w:rsidRPr="00BA7AEC" w:rsidRDefault="00BA7AEC" w:rsidP="00B20ED0">
      <w:pPr>
        <w:numPr>
          <w:ilvl w:val="0"/>
          <w:numId w:val="1"/>
        </w:num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Канаев, Е. А. Экономика стран Юго-Восточной Азии: актуальные проблемы и современные тренды / Е. А. Канаев, Н. В. Рогожина. М.: Международные отношения. 2023.</w:t>
      </w:r>
    </w:p>
    <w:p w:rsidR="00BA7AEC" w:rsidRPr="00BA7AEC" w:rsidRDefault="00BA7AEC" w:rsidP="00B20ED0">
      <w:pPr>
        <w:numPr>
          <w:ilvl w:val="0"/>
          <w:numId w:val="1"/>
        </w:num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Александрова, А. Ю. Международный туризм: учебник / А. Ю. Александрова. М.: КноРус. 2024.</w:t>
      </w:r>
    </w:p>
    <w:p w:rsidR="00BA7AEC" w:rsidRPr="00BA7AEC" w:rsidRDefault="00BA7AEC" w:rsidP="00B20ED0">
      <w:pPr>
        <w:numPr>
          <w:ilvl w:val="0"/>
          <w:numId w:val="1"/>
        </w:num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сотрудничества АСЕАН–Россия на 2021–2025 гг.</w:t>
      </w:r>
    </w:p>
    <w:p w:rsidR="00BA7AEC" w:rsidRPr="00BA7AEC" w:rsidRDefault="00BA7AEC" w:rsidP="00B20ED0">
      <w:pPr>
        <w:numPr>
          <w:ilvl w:val="0"/>
          <w:numId w:val="1"/>
        </w:numPr>
        <w:spacing w:before="100" w:beforeAutospacing="1" w:after="100" w:afterAutospacing="1" w:line="240" w:lineRule="auto"/>
        <w:ind w:left="397"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EC">
        <w:rPr>
          <w:rFonts w:ascii="Times New Roman" w:eastAsia="Times New Roman" w:hAnsi="Times New Roman" w:cs="Times New Roman"/>
          <w:sz w:val="24"/>
          <w:szCs w:val="24"/>
          <w:lang w:eastAsia="ru-RU"/>
        </w:rPr>
        <w:t>www.mots.go.th (Министерство туризма и спорта Королевства Таиланд).</w:t>
      </w:r>
    </w:p>
    <w:p w:rsidR="00BA7AEC" w:rsidRPr="00B20ED0" w:rsidRDefault="00BA7AEC" w:rsidP="00B20ED0">
      <w:pPr>
        <w:pStyle w:val="a5"/>
        <w:ind w:firstLine="567"/>
      </w:pPr>
    </w:p>
    <w:p w:rsidR="00BA7AEC" w:rsidRDefault="00BA7AEC"/>
    <w:sectPr w:rsidR="00BA7AEC" w:rsidSect="00B20ED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86C91"/>
    <w:multiLevelType w:val="multilevel"/>
    <w:tmpl w:val="A454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EC"/>
    <w:rsid w:val="00B20ED0"/>
    <w:rsid w:val="00B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43E"/>
  <w15:chartTrackingRefBased/>
  <w15:docId w15:val="{C23D986A-5AD8-4C8B-A0D4-043AF223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A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7AE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A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BA7AEC"/>
  </w:style>
  <w:style w:type="character" w:styleId="a6">
    <w:name w:val="Placeholder Text"/>
    <w:basedOn w:val="a0"/>
    <w:uiPriority w:val="99"/>
    <w:semiHidden/>
    <w:rsid w:val="00BA7A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zhanarussk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snezanarusskaa@gmail.com</dc:creator>
  <cp:keywords/>
  <dc:description/>
  <cp:lastModifiedBy>snezanarusskaa@gmail.com</cp:lastModifiedBy>
  <cp:revision>2</cp:revision>
  <dcterms:created xsi:type="dcterms:W3CDTF">2026-02-26T19:25:00Z</dcterms:created>
  <dcterms:modified xsi:type="dcterms:W3CDTF">2026-02-26T19:40:00Z</dcterms:modified>
</cp:coreProperties>
</file>