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29F8" w14:textId="77777777" w:rsidR="00F826CE" w:rsidRPr="00E1102E" w:rsidRDefault="00F826CE" w:rsidP="00F826CE">
      <w:pPr>
        <w:jc w:val="center"/>
        <w:rPr>
          <w:rFonts w:ascii="Times New Roman" w:hAnsi="Times New Roman" w:cs="Times New Roman"/>
          <w:b/>
        </w:rPr>
      </w:pPr>
      <w:r w:rsidRPr="00246895">
        <w:rPr>
          <w:rFonts w:ascii="Times New Roman" w:hAnsi="Times New Roman" w:cs="Times New Roman"/>
          <w:b/>
        </w:rPr>
        <w:t>Трансформация трансграничных денежных потоков в странах БРИКС</w:t>
      </w:r>
    </w:p>
    <w:p w14:paraId="1CBB0303" w14:textId="77777777" w:rsidR="00F826CE" w:rsidRPr="00E1102E" w:rsidRDefault="00F826CE" w:rsidP="00F826CE">
      <w:pPr>
        <w:jc w:val="center"/>
        <w:rPr>
          <w:rFonts w:ascii="Times New Roman" w:hAnsi="Times New Roman" w:cs="Times New Roman"/>
        </w:rPr>
      </w:pPr>
      <w:r w:rsidRPr="00246895">
        <w:rPr>
          <w:rFonts w:ascii="Times New Roman" w:hAnsi="Times New Roman" w:cs="Times New Roman"/>
          <w:b/>
          <w:i/>
        </w:rPr>
        <w:t>Федорова Елизавета Михайловна</w:t>
      </w:r>
    </w:p>
    <w:p w14:paraId="4D6F3D7D" w14:textId="77777777" w:rsidR="00F826CE" w:rsidRPr="00E1102E" w:rsidRDefault="00F826CE" w:rsidP="00F826CE">
      <w:pPr>
        <w:jc w:val="center"/>
        <w:rPr>
          <w:rFonts w:ascii="Times New Roman" w:hAnsi="Times New Roman" w:cs="Times New Roman"/>
        </w:rPr>
      </w:pPr>
      <w:r w:rsidRPr="00E1102E">
        <w:rPr>
          <w:rFonts w:ascii="Times New Roman" w:hAnsi="Times New Roman" w:cs="Times New Roman"/>
          <w:i/>
        </w:rPr>
        <w:t>Московский государственный университет имени М.В. Ломоносова</w:t>
      </w:r>
    </w:p>
    <w:p w14:paraId="3F96D57A" w14:textId="77777777" w:rsidR="00F826CE" w:rsidRPr="00E1102E" w:rsidRDefault="00F826CE" w:rsidP="00F826CE">
      <w:pPr>
        <w:jc w:val="center"/>
        <w:rPr>
          <w:rFonts w:ascii="Times New Roman" w:hAnsi="Times New Roman" w:cs="Times New Roman"/>
        </w:rPr>
      </w:pPr>
      <w:r w:rsidRPr="00E1102E">
        <w:rPr>
          <w:rFonts w:ascii="Times New Roman" w:hAnsi="Times New Roman" w:cs="Times New Roman"/>
          <w:i/>
        </w:rPr>
        <w:t>Институт стран Азии и Африки, Москва, Россия</w:t>
      </w:r>
    </w:p>
    <w:p w14:paraId="188886D5" w14:textId="77777777" w:rsidR="00F826CE" w:rsidRPr="00E1102E" w:rsidRDefault="00F826CE" w:rsidP="00F826CE">
      <w:pPr>
        <w:jc w:val="center"/>
        <w:rPr>
          <w:rFonts w:ascii="Times New Roman" w:hAnsi="Times New Roman" w:cs="Times New Roman"/>
        </w:rPr>
      </w:pPr>
      <w:r w:rsidRPr="00E1102E">
        <w:rPr>
          <w:rFonts w:ascii="Times New Roman" w:hAnsi="Times New Roman" w:cs="Times New Roman"/>
          <w:i/>
        </w:rPr>
        <w:t>Москва, Россия</w:t>
      </w:r>
    </w:p>
    <w:p w14:paraId="6E025643" w14:textId="2ED38908" w:rsidR="00F826CE" w:rsidRPr="00F826CE" w:rsidRDefault="00F826CE" w:rsidP="00F826CE">
      <w:pPr>
        <w:jc w:val="center"/>
        <w:rPr>
          <w:rFonts w:ascii="Times New Roman" w:hAnsi="Times New Roman" w:cs="Times New Roman"/>
        </w:rPr>
      </w:pPr>
      <w:r w:rsidRPr="00E1102E">
        <w:rPr>
          <w:rFonts w:ascii="Times New Roman" w:hAnsi="Times New Roman" w:cs="Times New Roman"/>
          <w:i/>
          <w:lang w:val="en-US"/>
        </w:rPr>
        <w:t>E</w:t>
      </w:r>
      <w:r w:rsidRPr="00E1102E">
        <w:rPr>
          <w:rFonts w:ascii="Times New Roman" w:hAnsi="Times New Roman" w:cs="Times New Roman"/>
          <w:i/>
        </w:rPr>
        <w:t>–</w:t>
      </w:r>
      <w:r w:rsidRPr="00E1102E">
        <w:rPr>
          <w:rFonts w:ascii="Times New Roman" w:hAnsi="Times New Roman" w:cs="Times New Roman"/>
          <w:i/>
          <w:lang w:val="en-US"/>
        </w:rPr>
        <w:t>mail</w:t>
      </w:r>
      <w:r w:rsidRPr="00E1102E">
        <w:rPr>
          <w:rFonts w:ascii="Times New Roman" w:hAnsi="Times New Roman" w:cs="Times New Roman"/>
          <w:i/>
        </w:rPr>
        <w:t xml:space="preserve">: </w:t>
      </w:r>
      <w:hyperlink r:id="rId5" w:history="1">
        <w:r w:rsidRPr="00246895">
          <w:rPr>
            <w:rStyle w:val="ac"/>
            <w:rFonts w:ascii="Times New Roman" w:hAnsi="Times New Roman" w:cs="Times New Roman"/>
            <w:lang w:val="en-US"/>
          </w:rPr>
          <w:t>liza</w:t>
        </w:r>
        <w:r w:rsidRPr="00F826CE">
          <w:rPr>
            <w:rStyle w:val="ac"/>
            <w:rFonts w:ascii="Times New Roman" w:hAnsi="Times New Roman" w:cs="Times New Roman"/>
          </w:rPr>
          <w:t>.</w:t>
        </w:r>
        <w:r w:rsidRPr="00246895">
          <w:rPr>
            <w:rStyle w:val="ac"/>
            <w:rFonts w:ascii="Times New Roman" w:hAnsi="Times New Roman" w:cs="Times New Roman"/>
            <w:lang w:val="en-US"/>
          </w:rPr>
          <w:t>fedorova</w:t>
        </w:r>
        <w:r w:rsidRPr="00F826CE">
          <w:rPr>
            <w:rStyle w:val="ac"/>
            <w:rFonts w:ascii="Times New Roman" w:hAnsi="Times New Roman" w:cs="Times New Roman"/>
          </w:rPr>
          <w:t>15032005@</w:t>
        </w:r>
        <w:r w:rsidRPr="00246895">
          <w:rPr>
            <w:rStyle w:val="ac"/>
            <w:rFonts w:ascii="Times New Roman" w:hAnsi="Times New Roman" w:cs="Times New Roman"/>
            <w:lang w:val="en-US"/>
          </w:rPr>
          <w:t>gmail</w:t>
        </w:r>
        <w:r w:rsidRPr="00F826CE">
          <w:rPr>
            <w:rStyle w:val="ac"/>
            <w:rFonts w:ascii="Times New Roman" w:hAnsi="Times New Roman" w:cs="Times New Roman"/>
          </w:rPr>
          <w:t>.</w:t>
        </w:r>
        <w:r w:rsidRPr="00246895">
          <w:rPr>
            <w:rStyle w:val="ac"/>
            <w:rFonts w:ascii="Times New Roman" w:hAnsi="Times New Roman" w:cs="Times New Roman"/>
            <w:lang w:val="en-US"/>
          </w:rPr>
          <w:t>com</w:t>
        </w:r>
      </w:hyperlink>
      <w:r w:rsidRPr="00F826CE">
        <w:rPr>
          <w:rFonts w:ascii="Times New Roman" w:hAnsi="Times New Roman" w:cs="Times New Roman"/>
        </w:rPr>
        <w:t xml:space="preserve"> </w:t>
      </w:r>
    </w:p>
    <w:p w14:paraId="6BD5AD87" w14:textId="01A684DD" w:rsidR="00B4789A" w:rsidRPr="00B4789A" w:rsidRDefault="00F826CE" w:rsidP="00B4789A">
      <w:pPr>
        <w:ind w:firstLine="567"/>
        <w:jc w:val="both"/>
        <w:rPr>
          <w:rFonts w:ascii="Times New Roman" w:hAnsi="Times New Roman" w:cs="Times New Roman"/>
        </w:rPr>
      </w:pPr>
      <w:r w:rsidRPr="00F826CE">
        <w:rPr>
          <w:rFonts w:ascii="Times New Roman" w:hAnsi="Times New Roman" w:cs="Times New Roman"/>
        </w:rPr>
        <w:t>Трансграничные денежные потоки в странах БРИКС (Бразилия, Россия, Индия, Китай, ЮАР) в период 2019–2025 годов претерпели существенную трансформацию, отражая как глобальные кризисные шоки (пандемия COVID-19, геополитические потрясения, ужесточение монетарной политики ведущих экономик), так и</w:t>
      </w:r>
      <w:r w:rsidR="00E712CE">
        <w:rPr>
          <w:rFonts w:ascii="Times New Roman" w:hAnsi="Times New Roman" w:cs="Times New Roman"/>
        </w:rPr>
        <w:t xml:space="preserve"> в</w:t>
      </w:r>
      <w:r w:rsidRPr="00F826CE">
        <w:rPr>
          <w:rFonts w:ascii="Times New Roman" w:hAnsi="Times New Roman" w:cs="Times New Roman"/>
        </w:rPr>
        <w:t>нутренние структурные изменения экономик блок</w:t>
      </w:r>
      <w:r w:rsidR="00E712CE">
        <w:rPr>
          <w:rFonts w:ascii="Times New Roman" w:hAnsi="Times New Roman" w:cs="Times New Roman"/>
        </w:rPr>
        <w:t>.</w:t>
      </w:r>
      <w:r w:rsidR="00B4789A" w:rsidRPr="00B478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4789A" w:rsidRPr="00B4789A">
        <w:rPr>
          <w:rFonts w:ascii="Times New Roman" w:hAnsi="Times New Roman" w:cs="Times New Roman"/>
        </w:rPr>
        <w:t>Россия диверсифицировала торговлю и платежи за счёт параллельного импорта и национальных валют, а ЮАР активно развивает возобновляемую энергетику и горнодобычу на фоне реформ энергетического сектора.</w:t>
      </w:r>
    </w:p>
    <w:p w14:paraId="0CE8D600" w14:textId="7F6EF9DE" w:rsidR="00B4789A" w:rsidRDefault="00F826CE" w:rsidP="00B4789A">
      <w:pPr>
        <w:ind w:firstLine="567"/>
        <w:jc w:val="both"/>
        <w:rPr>
          <w:rFonts w:ascii="Times New Roman" w:hAnsi="Times New Roman" w:cs="Times New Roman"/>
        </w:rPr>
      </w:pPr>
      <w:r w:rsidRPr="00F826CE">
        <w:rPr>
          <w:rFonts w:ascii="Times New Roman" w:hAnsi="Times New Roman" w:cs="Times New Roman"/>
        </w:rPr>
        <w:t xml:space="preserve"> Несмотря на значительную волатильность квартальных данных, совокупная динамика капитализации фондового рынка, прямых иностранных инвестиций (ПИИ) и переводов денежных средств мигрантов (</w:t>
      </w:r>
      <w:r w:rsidRPr="00FF5C1A">
        <w:rPr>
          <w:rFonts w:ascii="Times New Roman" w:hAnsi="Times New Roman" w:cs="Times New Roman"/>
          <w:lang w:val="en-US"/>
        </w:rPr>
        <w:t>remittances</w:t>
      </w:r>
      <w:r w:rsidRPr="00F826CE">
        <w:rPr>
          <w:rFonts w:ascii="Times New Roman" w:hAnsi="Times New Roman" w:cs="Times New Roman"/>
        </w:rPr>
        <w:t>) демонстрирует долгосрочную устойчивость и способность к восстановлению, при этом структура и источники потоков капитала существенно диверсифицировались.</w:t>
      </w:r>
      <w:r>
        <w:rPr>
          <w:rFonts w:ascii="Times New Roman" w:hAnsi="Times New Roman" w:cs="Times New Roman"/>
        </w:rPr>
        <w:t xml:space="preserve"> </w:t>
      </w:r>
    </w:p>
    <w:p w14:paraId="0023A9FE" w14:textId="01CFC7E1" w:rsidR="00504533" w:rsidRPr="00504533" w:rsidRDefault="00F826CE" w:rsidP="00504533">
      <w:pPr>
        <w:ind w:firstLine="567"/>
        <w:jc w:val="both"/>
        <w:rPr>
          <w:rFonts w:ascii="Times New Roman" w:hAnsi="Times New Roman" w:cs="Times New Roman"/>
        </w:rPr>
      </w:pPr>
      <w:r w:rsidRPr="00F826CE">
        <w:rPr>
          <w:rFonts w:ascii="Times New Roman" w:hAnsi="Times New Roman" w:cs="Times New Roman"/>
        </w:rPr>
        <w:t>Капитализация фондового рынка</w:t>
      </w:r>
      <w:r w:rsidR="00B4789A">
        <w:rPr>
          <w:rFonts w:ascii="Times New Roman" w:hAnsi="Times New Roman" w:cs="Times New Roman"/>
        </w:rPr>
        <w:t xml:space="preserve"> большинства</w:t>
      </w:r>
      <w:r w:rsidRPr="00F826CE">
        <w:rPr>
          <w:rFonts w:ascii="Times New Roman" w:hAnsi="Times New Roman" w:cs="Times New Roman"/>
        </w:rPr>
        <w:t xml:space="preserve"> стран БРИКС в рассматриваемый период выросла примерно на 40–50% в долларовом выражении, что подтверждает устойчивость блока к внешним шокам. Процентный прирост за 2019–2025 годы составил: Индия +137,33 %, Китай +37,18%, ЮАР –9,40%, Бразилия –44,51%</w:t>
      </w:r>
      <w:r w:rsidR="00504533">
        <w:rPr>
          <w:rFonts w:ascii="Times New Roman" w:hAnsi="Times New Roman" w:cs="Times New Roman"/>
        </w:rPr>
        <w:t xml:space="preserve"> </w:t>
      </w:r>
      <w:r w:rsidR="00504533" w:rsidRPr="00B4789A">
        <w:t>[1]</w:t>
      </w:r>
      <w:r w:rsidRPr="00F826CE">
        <w:rPr>
          <w:rFonts w:ascii="Times New Roman" w:hAnsi="Times New Roman" w:cs="Times New Roman"/>
        </w:rPr>
        <w:t>.</w:t>
      </w:r>
      <w:r w:rsidR="00E712CE">
        <w:rPr>
          <w:rFonts w:ascii="Times New Roman" w:hAnsi="Times New Roman" w:cs="Times New Roman"/>
        </w:rPr>
        <w:t xml:space="preserve"> </w:t>
      </w:r>
      <w:r w:rsidRPr="00F826CE">
        <w:rPr>
          <w:rFonts w:ascii="Times New Roman" w:hAnsi="Times New Roman" w:cs="Times New Roman"/>
        </w:rPr>
        <w:t>Наиболее выраженный рост в Индии, Китае и</w:t>
      </w:r>
      <w:r w:rsidR="00E712CE">
        <w:rPr>
          <w:rFonts w:ascii="Times New Roman" w:hAnsi="Times New Roman" w:cs="Times New Roman"/>
        </w:rPr>
        <w:t xml:space="preserve"> ЮАР </w:t>
      </w:r>
      <w:r w:rsidRPr="00F826CE">
        <w:rPr>
          <w:rFonts w:ascii="Times New Roman" w:hAnsi="Times New Roman" w:cs="Times New Roman"/>
        </w:rPr>
        <w:t xml:space="preserve">наблюдался до 2021 года — пикового года для этих трёх стран. Данная фаза была обусловлена масштабными антикризисными мерами (стимулирующие пакеты в Китае и Индии, снижение ключевых ставок, прямые выплаты населению), развитием технологического сектора, высокими ценами на сырьевые и притоком портфельных инвестиций из развитых стран на фоне сверхнизких ставок в США и </w:t>
      </w:r>
      <w:proofErr w:type="gramStart"/>
      <w:r w:rsidRPr="00F826CE">
        <w:rPr>
          <w:rFonts w:ascii="Times New Roman" w:hAnsi="Times New Roman" w:cs="Times New Roman"/>
        </w:rPr>
        <w:t>Европе .</w:t>
      </w:r>
      <w:proofErr w:type="gramEnd"/>
      <w:r w:rsidRPr="00F826CE">
        <w:rPr>
          <w:rFonts w:ascii="Times New Roman" w:hAnsi="Times New Roman" w:cs="Times New Roman"/>
        </w:rPr>
        <w:t xml:space="preserve"> В 2021 году индексы достигли максимумов благодаря рекордным корпоративным прибылям и глобальному «зелёному» и цифровому буму.</w:t>
      </w:r>
      <w:r>
        <w:rPr>
          <w:rFonts w:ascii="Times New Roman" w:hAnsi="Times New Roman" w:cs="Times New Roman"/>
        </w:rPr>
        <w:t xml:space="preserve"> </w:t>
      </w:r>
      <w:r w:rsidR="00504533" w:rsidRPr="00F826CE">
        <w:rPr>
          <w:rFonts w:ascii="Times New Roman" w:hAnsi="Times New Roman" w:cs="Times New Roman"/>
        </w:rPr>
        <w:t xml:space="preserve">В 2022 году капитализация фондового рынка среди стран БРИКС резко сократилась (падение индексов на 20–35%) из-за новых волн пандемии, жёстких локдаунов в Китае, глобальной инфляции, синхронного ужесточения денежно-кредитной политики. С 2023 года траектории стран существенно </w:t>
      </w:r>
      <w:r w:rsidR="00504533">
        <w:rPr>
          <w:rFonts w:ascii="Times New Roman" w:hAnsi="Times New Roman" w:cs="Times New Roman"/>
        </w:rPr>
        <w:t>разошлись</w:t>
      </w:r>
      <w:r w:rsidR="00504533" w:rsidRPr="00F826CE">
        <w:rPr>
          <w:rFonts w:ascii="Times New Roman" w:hAnsi="Times New Roman" w:cs="Times New Roman"/>
        </w:rPr>
        <w:t xml:space="preserve">: Индия показала наиболее уверенный рост (индексы </w:t>
      </w:r>
      <w:r w:rsidR="00504533" w:rsidRPr="00FF5C1A">
        <w:rPr>
          <w:rFonts w:ascii="Times New Roman" w:hAnsi="Times New Roman" w:cs="Times New Roman"/>
          <w:lang w:val="en-US"/>
        </w:rPr>
        <w:t>Sensex</w:t>
      </w:r>
      <w:r w:rsidR="00504533" w:rsidRPr="00F826CE">
        <w:rPr>
          <w:rFonts w:ascii="Times New Roman" w:hAnsi="Times New Roman" w:cs="Times New Roman"/>
        </w:rPr>
        <w:t xml:space="preserve"> и </w:t>
      </w:r>
      <w:r w:rsidR="00504533" w:rsidRPr="00FF5C1A">
        <w:rPr>
          <w:rFonts w:ascii="Times New Roman" w:hAnsi="Times New Roman" w:cs="Times New Roman"/>
          <w:lang w:val="en-US"/>
        </w:rPr>
        <w:t>Nifty</w:t>
      </w:r>
      <w:r w:rsidR="00504533" w:rsidRPr="00F826CE">
        <w:rPr>
          <w:rFonts w:ascii="Times New Roman" w:hAnsi="Times New Roman" w:cs="Times New Roman"/>
        </w:rPr>
        <w:t xml:space="preserve"> +25–30% за 2023–2024 годы) благодаря структурным реформам (схемы PLI, цифровизация UPI, инфраструктурный бум), стратегии «China+1», сильному внутреннему спросу; Китай восстанавливался </w:t>
      </w:r>
      <w:r w:rsidR="00504533" w:rsidRPr="00E712CE">
        <w:rPr>
          <w:rFonts w:ascii="Times New Roman" w:hAnsi="Times New Roman" w:cs="Times New Roman"/>
        </w:rPr>
        <w:t xml:space="preserve">медленнее из-за кризиса на рынке недвижимости, регуляторного давления, последствий </w:t>
      </w:r>
      <w:r w:rsidR="00504533" w:rsidRPr="00E712CE">
        <w:rPr>
          <w:rFonts w:ascii="Times New Roman" w:hAnsi="Times New Roman" w:cs="Times New Roman"/>
          <w:lang w:val="en-US"/>
        </w:rPr>
        <w:t>zero</w:t>
      </w:r>
      <w:r w:rsidR="00504533" w:rsidRPr="00E712CE">
        <w:rPr>
          <w:rFonts w:ascii="Times New Roman" w:hAnsi="Times New Roman" w:cs="Times New Roman"/>
        </w:rPr>
        <w:t>-</w:t>
      </w:r>
      <w:r w:rsidR="00504533" w:rsidRPr="00E712CE">
        <w:rPr>
          <w:rFonts w:ascii="Times New Roman" w:hAnsi="Times New Roman" w:cs="Times New Roman"/>
          <w:lang w:val="en-US"/>
        </w:rPr>
        <w:t>COVID</w:t>
      </w:r>
      <w:r w:rsidR="00504533" w:rsidRPr="00E712CE">
        <w:rPr>
          <w:rFonts w:ascii="Times New Roman" w:hAnsi="Times New Roman" w:cs="Times New Roman"/>
        </w:rPr>
        <w:t xml:space="preserve"> а также отложенного эффекта разрыва (</w:t>
      </w:r>
      <w:proofErr w:type="spellStart"/>
      <w:r w:rsidR="00504533" w:rsidRPr="00E712CE">
        <w:rPr>
          <w:rFonts w:ascii="Times New Roman" w:hAnsi="Times New Roman" w:cs="Times New Roman"/>
        </w:rPr>
        <w:t>decoupling’а</w:t>
      </w:r>
      <w:proofErr w:type="spellEnd"/>
      <w:r w:rsidR="00504533" w:rsidRPr="00E712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04533" w:rsidRPr="00E712CE">
        <w:rPr>
          <w:rFonts w:ascii="Times New Roman" w:hAnsi="Times New Roman" w:cs="Times New Roman"/>
        </w:rPr>
        <w:t>); Бразилия сохраняла стабильность благодаря экспорту сырья и эффективной антиинфляционной политике.</w:t>
      </w:r>
    </w:p>
    <w:p w14:paraId="5EF8DA8A" w14:textId="7164B897" w:rsidR="00B4789A" w:rsidRPr="00E712CE" w:rsidRDefault="00F826CE" w:rsidP="00504533">
      <w:pPr>
        <w:ind w:firstLine="567"/>
        <w:jc w:val="both"/>
        <w:rPr>
          <w:rFonts w:ascii="Times New Roman" w:hAnsi="Times New Roman" w:cs="Times New Roman"/>
        </w:rPr>
      </w:pPr>
      <w:r w:rsidRPr="00F826CE">
        <w:rPr>
          <w:rFonts w:ascii="Times New Roman" w:hAnsi="Times New Roman" w:cs="Times New Roman"/>
        </w:rPr>
        <w:t>Поквартальный анализ потоков капитала выявляет высокую нестабильность. В Китае оттоки наблюдались уже в 2019 году (Q3</w:t>
      </w:r>
      <w:r w:rsidR="006D4F71" w:rsidRPr="006D4F71">
        <w:t>—</w:t>
      </w:r>
      <w:r w:rsidR="006D4F71">
        <w:t xml:space="preserve"> -</w:t>
      </w:r>
      <w:r w:rsidR="006D4F71" w:rsidRPr="00B4789A">
        <w:t>$</w:t>
      </w:r>
      <w:r w:rsidRPr="00F826CE">
        <w:rPr>
          <w:rFonts w:ascii="Times New Roman" w:hAnsi="Times New Roman" w:cs="Times New Roman"/>
        </w:rPr>
        <w:t xml:space="preserve">68 млрд., Q4 </w:t>
      </w:r>
      <w:r w:rsidR="006D4F71" w:rsidRPr="006D4F71">
        <w:t>—</w:t>
      </w:r>
      <w:r w:rsidRPr="00F826CE">
        <w:rPr>
          <w:rFonts w:ascii="Times New Roman" w:hAnsi="Times New Roman" w:cs="Times New Roman"/>
        </w:rPr>
        <w:t>+</w:t>
      </w:r>
      <w:r w:rsidR="006D4F71" w:rsidRPr="00B4789A">
        <w:t>$</w:t>
      </w:r>
      <w:r w:rsidRPr="00F826CE">
        <w:rPr>
          <w:rFonts w:ascii="Times New Roman" w:hAnsi="Times New Roman" w:cs="Times New Roman"/>
        </w:rPr>
        <w:t xml:space="preserve">164 млрд), резко усилились </w:t>
      </w:r>
      <w:r w:rsidRPr="00F826CE">
        <w:rPr>
          <w:rFonts w:ascii="Times New Roman" w:hAnsi="Times New Roman" w:cs="Times New Roman"/>
        </w:rPr>
        <w:lastRenderedPageBreak/>
        <w:t xml:space="preserve">в 2020 году (Q2 </w:t>
      </w:r>
      <w:r w:rsidR="006D4F71" w:rsidRPr="006D4F71">
        <w:t>—</w:t>
      </w:r>
      <w:r w:rsidR="006D4F71">
        <w:t xml:space="preserve"> -</w:t>
      </w:r>
      <w:r w:rsidR="006D4F71" w:rsidRPr="00B4789A">
        <w:t>$</w:t>
      </w:r>
      <w:r w:rsidRPr="00F826CE">
        <w:rPr>
          <w:rFonts w:ascii="Times New Roman" w:hAnsi="Times New Roman" w:cs="Times New Roman"/>
        </w:rPr>
        <w:t xml:space="preserve">357 млрд, Q4 </w:t>
      </w:r>
      <w:r w:rsidR="006D4F71" w:rsidRPr="006D4F71">
        <w:t>—</w:t>
      </w:r>
      <w:r w:rsidR="006D4F71">
        <w:t xml:space="preserve"> -</w:t>
      </w:r>
      <w:r w:rsidR="006D4F71" w:rsidRPr="00B4789A">
        <w:t>$</w:t>
      </w:r>
      <w:r w:rsidRPr="00F826CE">
        <w:rPr>
          <w:rFonts w:ascii="Times New Roman" w:hAnsi="Times New Roman" w:cs="Times New Roman"/>
        </w:rPr>
        <w:t xml:space="preserve">481 млрд) под влиянием локдаунов, а пик оттока пришёлся на 2021 год (Q1 </w:t>
      </w:r>
      <w:r w:rsidR="006D4F71" w:rsidRPr="006D4F71">
        <w:t>—</w:t>
      </w:r>
      <w:r w:rsidR="006D4F71">
        <w:t xml:space="preserve"> -</w:t>
      </w:r>
      <w:r w:rsidR="006D4F71" w:rsidRPr="00B4789A">
        <w:t>$</w:t>
      </w:r>
      <w:r w:rsidRPr="00F826CE">
        <w:rPr>
          <w:rFonts w:ascii="Times New Roman" w:hAnsi="Times New Roman" w:cs="Times New Roman"/>
        </w:rPr>
        <w:t xml:space="preserve">775 млрд, Q4 </w:t>
      </w:r>
      <w:r w:rsidR="006D4F71" w:rsidRPr="006D4F71">
        <w:t>—</w:t>
      </w:r>
      <w:r w:rsidR="006D4F71">
        <w:t xml:space="preserve"> -</w:t>
      </w:r>
      <w:r w:rsidR="006D4F71" w:rsidRPr="00B4789A">
        <w:t>$</w:t>
      </w:r>
      <w:r w:rsidRPr="00F826CE">
        <w:rPr>
          <w:rFonts w:ascii="Times New Roman" w:hAnsi="Times New Roman" w:cs="Times New Roman"/>
        </w:rPr>
        <w:t xml:space="preserve">565 млрд) из-за политики </w:t>
      </w:r>
      <w:r w:rsidRPr="00FF5C1A">
        <w:rPr>
          <w:rFonts w:ascii="Times New Roman" w:hAnsi="Times New Roman" w:cs="Times New Roman"/>
          <w:lang w:val="en-US"/>
        </w:rPr>
        <w:t>zero</w:t>
      </w:r>
      <w:r w:rsidRPr="00FF5C1A">
        <w:rPr>
          <w:rFonts w:ascii="Times New Roman" w:hAnsi="Times New Roman" w:cs="Times New Roman"/>
        </w:rPr>
        <w:t>-</w:t>
      </w:r>
      <w:r w:rsidRPr="00FF5C1A">
        <w:rPr>
          <w:rFonts w:ascii="Times New Roman" w:hAnsi="Times New Roman" w:cs="Times New Roman"/>
          <w:lang w:val="en-US"/>
        </w:rPr>
        <w:t>COVID</w:t>
      </w:r>
      <w:r w:rsidRPr="00F826CE">
        <w:rPr>
          <w:rFonts w:ascii="Times New Roman" w:hAnsi="Times New Roman" w:cs="Times New Roman"/>
        </w:rPr>
        <w:t xml:space="preserve">, регуляторного давления на технологический сектор и ужесточения монетарной политики. В 2022–2023 годах оттоки сохранялись на высоком уровне (Q1 2022 </w:t>
      </w:r>
      <w:r w:rsidR="006D4F71" w:rsidRPr="006D4F71">
        <w:t>—</w:t>
      </w:r>
      <w:r w:rsidR="006D4F71">
        <w:t xml:space="preserve"> -</w:t>
      </w:r>
      <w:r w:rsidR="006D4F71" w:rsidRPr="00B4789A">
        <w:t>$</w:t>
      </w:r>
      <w:r w:rsidRPr="00F826CE">
        <w:rPr>
          <w:rFonts w:ascii="Times New Roman" w:hAnsi="Times New Roman" w:cs="Times New Roman"/>
        </w:rPr>
        <w:t xml:space="preserve">765 млрд, Q3 2023 </w:t>
      </w:r>
      <w:r w:rsidR="006D4F71" w:rsidRPr="006D4F71">
        <w:t>—</w:t>
      </w:r>
      <w:r w:rsidR="006D4F71">
        <w:t xml:space="preserve"> -</w:t>
      </w:r>
      <w:r w:rsidRPr="00F826CE">
        <w:rPr>
          <w:rFonts w:ascii="Times New Roman" w:hAnsi="Times New Roman" w:cs="Times New Roman"/>
        </w:rPr>
        <w:t xml:space="preserve">626 млрд), однако к 2024 году начали стабилизироваться (Q3 </w:t>
      </w:r>
      <w:r w:rsidR="006D4F71" w:rsidRPr="006D4F71">
        <w:t>—</w:t>
      </w:r>
      <w:r w:rsidR="006D4F71">
        <w:t xml:space="preserve"> -</w:t>
      </w:r>
      <w:r w:rsidRPr="00F826CE">
        <w:rPr>
          <w:rFonts w:ascii="Times New Roman" w:hAnsi="Times New Roman" w:cs="Times New Roman"/>
        </w:rPr>
        <w:t xml:space="preserve">1,38 млрд). В Индии отрицательные значения преобладали в 2019–2020 годах (Q4 2019 </w:t>
      </w:r>
      <w:r w:rsidR="006D4F71" w:rsidRPr="006D4F71">
        <w:t>—</w:t>
      </w:r>
      <w:r w:rsidR="006D4F71">
        <w:t xml:space="preserve"> -</w:t>
      </w:r>
      <w:r w:rsidRPr="00F826CE">
        <w:rPr>
          <w:rFonts w:ascii="Times New Roman" w:hAnsi="Times New Roman" w:cs="Times New Roman"/>
        </w:rPr>
        <w:t xml:space="preserve">150 млрд, Q2 2020 </w:t>
      </w:r>
      <w:r w:rsidR="006D4F71" w:rsidRPr="006D4F71">
        <w:t>—</w:t>
      </w:r>
      <w:r w:rsidRPr="00F826CE">
        <w:rPr>
          <w:rFonts w:ascii="Times New Roman" w:hAnsi="Times New Roman" w:cs="Times New Roman"/>
        </w:rPr>
        <w:t xml:space="preserve">782 млрд), несколько снизились в 2021 году (Q4 </w:t>
      </w:r>
      <w:r w:rsidR="006D4F71" w:rsidRPr="006D4F71">
        <w:t>—</w:t>
      </w:r>
      <w:r w:rsidR="006D4F71">
        <w:t xml:space="preserve"> -</w:t>
      </w:r>
      <w:r w:rsidRPr="00F826CE">
        <w:rPr>
          <w:rFonts w:ascii="Times New Roman" w:hAnsi="Times New Roman" w:cs="Times New Roman"/>
        </w:rPr>
        <w:t xml:space="preserve">202 млрд), а с 2023 года оттоки стабилизировались на более низком уровне (Q2 2023 </w:t>
      </w:r>
      <w:r w:rsidR="006D4F71" w:rsidRPr="006D4F71">
        <w:t>—</w:t>
      </w:r>
      <w:r w:rsidR="006D4F71">
        <w:t xml:space="preserve"> -</w:t>
      </w:r>
      <w:r w:rsidRPr="00F826CE">
        <w:rPr>
          <w:rFonts w:ascii="Times New Roman" w:hAnsi="Times New Roman" w:cs="Times New Roman"/>
        </w:rPr>
        <w:t xml:space="preserve">5,3 млрд), с отдельными кварталами минимального оттока в 2024–2025 годах (Q3 2024 </w:t>
      </w:r>
      <w:r w:rsidR="006D4F71" w:rsidRPr="006D4F71">
        <w:t>—</w:t>
      </w:r>
      <w:r w:rsidR="006D4F71">
        <w:t xml:space="preserve"> -</w:t>
      </w:r>
      <w:r w:rsidRPr="00F826CE">
        <w:rPr>
          <w:rFonts w:ascii="Times New Roman" w:hAnsi="Times New Roman" w:cs="Times New Roman"/>
        </w:rPr>
        <w:t>11 млрд). Бразилия демонстрировали более ровную динамику без резких пиков и спадов, выступая стабилизирующими элементами блока</w:t>
      </w:r>
      <w:r w:rsidR="00504533">
        <w:rPr>
          <w:rFonts w:ascii="Times New Roman" w:hAnsi="Times New Roman" w:cs="Times New Roman"/>
        </w:rPr>
        <w:t xml:space="preserve"> </w:t>
      </w:r>
      <w:r w:rsidR="00504533" w:rsidRPr="00B4789A">
        <w:t>[</w:t>
      </w:r>
      <w:r w:rsidR="00504533">
        <w:t>2</w:t>
      </w:r>
      <w:r w:rsidR="00504533" w:rsidRPr="00B4789A">
        <w:t>]</w:t>
      </w:r>
      <w:r w:rsidRPr="00F826CE">
        <w:rPr>
          <w:rFonts w:ascii="Times New Roman" w:hAnsi="Times New Roman" w:cs="Times New Roman"/>
        </w:rPr>
        <w:t>.</w:t>
      </w:r>
      <w:r w:rsidR="0030673D">
        <w:rPr>
          <w:rFonts w:ascii="Times New Roman" w:hAnsi="Times New Roman" w:cs="Times New Roman"/>
        </w:rPr>
        <w:t xml:space="preserve"> </w:t>
      </w:r>
    </w:p>
    <w:p w14:paraId="64CA2892" w14:textId="2E98BAEF" w:rsidR="00B4789A" w:rsidRDefault="00F826CE" w:rsidP="00B4789A">
      <w:pPr>
        <w:ind w:firstLine="567"/>
        <w:jc w:val="both"/>
        <w:rPr>
          <w:rFonts w:ascii="Times New Roman" w:hAnsi="Times New Roman" w:cs="Times New Roman"/>
        </w:rPr>
      </w:pPr>
      <w:r w:rsidRPr="00F826CE">
        <w:rPr>
          <w:rFonts w:ascii="Times New Roman" w:hAnsi="Times New Roman" w:cs="Times New Roman"/>
        </w:rPr>
        <w:t>Динамика</w:t>
      </w:r>
      <w:r w:rsidR="00E712CE">
        <w:rPr>
          <w:rFonts w:ascii="Times New Roman" w:hAnsi="Times New Roman" w:cs="Times New Roman"/>
        </w:rPr>
        <w:t xml:space="preserve"> </w:t>
      </w:r>
      <w:r w:rsidRPr="00F826CE">
        <w:rPr>
          <w:rFonts w:ascii="Times New Roman" w:hAnsi="Times New Roman" w:cs="Times New Roman"/>
        </w:rPr>
        <w:t xml:space="preserve">ПИИ в целом коррелировала с фондовым рынком. В ЮАР приток ПИИ устойчиво рос с 2020 года и достиг пика в 2021 году (прирост 30–40%) за счёт восстановления горнодобычи и проектов в возобновляемой энергетике; с 2022 года объёмы сокращались из-за глобального спада и энергетического кризиса. В Китае ПИИ росли с 2019 года, достигнув максимума в 2021 году (свыше 180 млрд долл. США), после чего сокращались на 10–20 % ежегодно до 2023 года под влиянием </w:t>
      </w:r>
      <w:r w:rsidRPr="00B62C2C">
        <w:rPr>
          <w:rFonts w:ascii="Times New Roman" w:hAnsi="Times New Roman" w:cs="Times New Roman"/>
          <w:lang w:val="en-US"/>
        </w:rPr>
        <w:t>zero</w:t>
      </w:r>
      <w:r w:rsidRPr="00B62C2C">
        <w:rPr>
          <w:rFonts w:ascii="Times New Roman" w:hAnsi="Times New Roman" w:cs="Times New Roman"/>
        </w:rPr>
        <w:t>-</w:t>
      </w:r>
      <w:r w:rsidRPr="00B62C2C">
        <w:rPr>
          <w:rFonts w:ascii="Times New Roman" w:hAnsi="Times New Roman" w:cs="Times New Roman"/>
          <w:lang w:val="en-US"/>
        </w:rPr>
        <w:t>COVID</w:t>
      </w:r>
      <w:r w:rsidRPr="00F826CE">
        <w:rPr>
          <w:rFonts w:ascii="Times New Roman" w:hAnsi="Times New Roman" w:cs="Times New Roman"/>
        </w:rPr>
        <w:t xml:space="preserve"> и геополитического напряжения. Индия, ЮАР и Китай демонстрируют схожую картину: рост с пиком в 2021 году, снижение до 2023 года и стабилизация в 2023–2024 годах, при этом Индия выделяется устойчивым притоком благодаря реформам и стратегии «China+1»</w:t>
      </w:r>
      <w:r w:rsidR="00504533">
        <w:rPr>
          <w:rFonts w:ascii="Times New Roman" w:hAnsi="Times New Roman" w:cs="Times New Roman"/>
        </w:rPr>
        <w:t xml:space="preserve"> </w:t>
      </w:r>
      <w:r w:rsidR="00504533" w:rsidRPr="00B4789A">
        <w:t>[</w:t>
      </w:r>
      <w:r w:rsidR="00504533">
        <w:t>3</w:t>
      </w:r>
      <w:r w:rsidR="00504533" w:rsidRPr="00B4789A">
        <w:t>]</w:t>
      </w:r>
      <w:r w:rsidRPr="00F826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EC44D35" w14:textId="36823A7B" w:rsidR="00F826CE" w:rsidRDefault="00F826CE" w:rsidP="00B4789A">
      <w:pPr>
        <w:ind w:firstLine="567"/>
        <w:jc w:val="both"/>
        <w:rPr>
          <w:rFonts w:ascii="Times New Roman" w:hAnsi="Times New Roman" w:cs="Times New Roman"/>
        </w:rPr>
      </w:pPr>
      <w:r w:rsidRPr="00F826CE">
        <w:rPr>
          <w:rFonts w:ascii="Times New Roman" w:hAnsi="Times New Roman" w:cs="Times New Roman"/>
        </w:rPr>
        <w:t xml:space="preserve">Таким образом, трансформация трансграничных денежных потоков в странах БРИКС характеризуется сочетанием высокой квартальной волатильности и долгосрочной устойчивости. Индия выступает новым драйвером роста, Китай и ЮАР демонстрируют более умеренную динамику, Бразилия сохраняет роль «якоря стабильности». </w:t>
      </w:r>
      <w:r w:rsidR="0030673D" w:rsidRPr="0030673D">
        <w:rPr>
          <w:rFonts w:ascii="Times New Roman" w:hAnsi="Times New Roman" w:cs="Times New Roman"/>
        </w:rPr>
        <w:t xml:space="preserve">Страны БРИКС эффективно адаптировались к внешним ограничениям, продемонстрировав устойчивый рост, диверсификацию торговли и снижение зависимости от доллара. Совместные инициативы — расчёты в национальных валютах, параллельные финансовые механизмы, технологические альянсы — уже обеспечивают возрастающую экономическую автономию. Пока эти инновации носят преимущественно компенсаторный характер, однако в среднесрочной перспективе (5–10 лет) они способны сформировать альтернативу </w:t>
      </w:r>
      <w:proofErr w:type="spellStart"/>
      <w:r w:rsidR="0030673D" w:rsidRPr="0030673D">
        <w:rPr>
          <w:rFonts w:ascii="Times New Roman" w:hAnsi="Times New Roman" w:cs="Times New Roman"/>
        </w:rPr>
        <w:t>западноцентричным</w:t>
      </w:r>
      <w:proofErr w:type="spellEnd"/>
      <w:r w:rsidR="0030673D" w:rsidRPr="0030673D">
        <w:rPr>
          <w:rFonts w:ascii="Times New Roman" w:hAnsi="Times New Roman" w:cs="Times New Roman"/>
        </w:rPr>
        <w:t xml:space="preserve"> институтам, создавая для развитых стран системный вызов.</w:t>
      </w:r>
    </w:p>
    <w:p w14:paraId="7D878FE7" w14:textId="77777777" w:rsidR="00F826CE" w:rsidRDefault="00F826CE" w:rsidP="00F826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Источники и литература</w:t>
      </w:r>
    </w:p>
    <w:p w14:paraId="09887884" w14:textId="7FBF2BC3" w:rsidR="00DC3AF2" w:rsidRPr="00573CB7" w:rsidRDefault="00DC3AF2" w:rsidP="00DC3A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73CB7">
        <w:rPr>
          <w:rFonts w:ascii="Times New Roman" w:eastAsia="Times New Roman" w:hAnsi="Times New Roman" w:cs="Times New Roman"/>
          <w:color w:val="000000"/>
        </w:rPr>
        <w:t xml:space="preserve">1. 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>World</w:t>
      </w:r>
      <w:r w:rsidRPr="00573CB7">
        <w:rPr>
          <w:rFonts w:ascii="Times New Roman" w:eastAsia="Times New Roman" w:hAnsi="Times New Roman" w:cs="Times New Roman"/>
          <w:color w:val="000000"/>
        </w:rPr>
        <w:t xml:space="preserve"> 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>Bank</w:t>
      </w:r>
      <w:r w:rsidRPr="00573CB7">
        <w:rPr>
          <w:rFonts w:ascii="Times New Roman" w:eastAsia="Times New Roman" w:hAnsi="Times New Roman" w:cs="Times New Roman"/>
          <w:color w:val="000000"/>
        </w:rPr>
        <w:t xml:space="preserve"> [Электронный ресурс</w:t>
      </w:r>
      <w:proofErr w:type="gramStart"/>
      <w:r w:rsidRPr="00573CB7">
        <w:rPr>
          <w:rFonts w:ascii="Times New Roman" w:eastAsia="Times New Roman" w:hAnsi="Times New Roman" w:cs="Times New Roman"/>
          <w:color w:val="000000"/>
        </w:rPr>
        <w:t>] :</w:t>
      </w:r>
      <w:proofErr w:type="gramEnd"/>
      <w:r w:rsidRPr="00573CB7">
        <w:rPr>
          <w:rFonts w:ascii="Times New Roman" w:eastAsia="Times New Roman" w:hAnsi="Times New Roman" w:cs="Times New Roman"/>
          <w:color w:val="000000"/>
        </w:rPr>
        <w:t xml:space="preserve"> официальный сайт. — Электрон</w:t>
      </w:r>
      <w:proofErr w:type="gramStart"/>
      <w:r w:rsidRPr="00573CB7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573CB7">
        <w:rPr>
          <w:rFonts w:ascii="Times New Roman" w:eastAsia="Times New Roman" w:hAnsi="Times New Roman" w:cs="Times New Roman"/>
          <w:color w:val="000000"/>
        </w:rPr>
        <w:t xml:space="preserve"> дан. — 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>Washington</w:t>
      </w:r>
      <w:r w:rsidRPr="00573CB7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 w:rsidRPr="00573CB7">
        <w:rPr>
          <w:rFonts w:ascii="Times New Roman" w:eastAsia="Times New Roman" w:hAnsi="Times New Roman" w:cs="Times New Roman"/>
          <w:color w:val="000000"/>
          <w:lang w:val="en-US"/>
        </w:rPr>
        <w:t>DC</w:t>
      </w:r>
      <w:r w:rsidRPr="00573CB7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  <w:r w:rsidRPr="00573CB7">
        <w:rPr>
          <w:rFonts w:ascii="Times New Roman" w:eastAsia="Times New Roman" w:hAnsi="Times New Roman" w:cs="Times New Roman"/>
          <w:color w:val="000000"/>
        </w:rPr>
        <w:t xml:space="preserve"> 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>World</w:t>
      </w:r>
      <w:r w:rsidRPr="00573CB7">
        <w:rPr>
          <w:rFonts w:ascii="Times New Roman" w:eastAsia="Times New Roman" w:hAnsi="Times New Roman" w:cs="Times New Roman"/>
          <w:color w:val="000000"/>
        </w:rPr>
        <w:t xml:space="preserve"> 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>Bank</w:t>
      </w:r>
      <w:r w:rsidRPr="00573CB7">
        <w:rPr>
          <w:rFonts w:ascii="Times New Roman" w:eastAsia="Times New Roman" w:hAnsi="Times New Roman" w:cs="Times New Roman"/>
          <w:color w:val="000000"/>
        </w:rPr>
        <w:t xml:space="preserve"> 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>Group</w:t>
      </w:r>
      <w:r w:rsidRPr="00573CB7">
        <w:rPr>
          <w:rFonts w:ascii="Times New Roman" w:eastAsia="Times New Roman" w:hAnsi="Times New Roman" w:cs="Times New Roman"/>
          <w:color w:val="000000"/>
        </w:rPr>
        <w:t xml:space="preserve">, 2025–. — Режим доступа: 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>https</w:t>
      </w:r>
      <w:r w:rsidRPr="00573CB7">
        <w:rPr>
          <w:rFonts w:ascii="Times New Roman" w:eastAsia="Times New Roman" w:hAnsi="Times New Roman" w:cs="Times New Roman"/>
          <w:color w:val="000000"/>
        </w:rPr>
        <w:t>://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>www</w:t>
      </w:r>
      <w:r w:rsidRPr="00573CB7">
        <w:rPr>
          <w:rFonts w:ascii="Times New Roman" w:eastAsia="Times New Roman" w:hAnsi="Times New Roman" w:cs="Times New Roman"/>
          <w:color w:val="000000"/>
        </w:rPr>
        <w:t>.</w:t>
      </w:r>
      <w:proofErr w:type="spellStart"/>
      <w:r w:rsidRPr="00573CB7">
        <w:rPr>
          <w:rFonts w:ascii="Times New Roman" w:eastAsia="Times New Roman" w:hAnsi="Times New Roman" w:cs="Times New Roman"/>
          <w:color w:val="000000"/>
          <w:lang w:val="en-US"/>
        </w:rPr>
        <w:t>worldbank</w:t>
      </w:r>
      <w:proofErr w:type="spellEnd"/>
      <w:r w:rsidRPr="00573CB7">
        <w:rPr>
          <w:rFonts w:ascii="Times New Roman" w:eastAsia="Times New Roman" w:hAnsi="Times New Roman" w:cs="Times New Roman"/>
          <w:color w:val="000000"/>
        </w:rPr>
        <w:t>.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>org</w:t>
      </w:r>
      <w:r w:rsidRPr="00573CB7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573CB7">
        <w:rPr>
          <w:rFonts w:ascii="Times New Roman" w:eastAsia="Times New Roman" w:hAnsi="Times New Roman" w:cs="Times New Roman"/>
          <w:color w:val="000000"/>
          <w:lang w:val="en-US"/>
        </w:rPr>
        <w:t>ext</w:t>
      </w:r>
      <w:proofErr w:type="spellEnd"/>
      <w:r w:rsidRPr="00573CB7">
        <w:rPr>
          <w:rFonts w:ascii="Times New Roman" w:eastAsia="Times New Roman" w:hAnsi="Times New Roman" w:cs="Times New Roman"/>
          <w:color w:val="000000"/>
        </w:rPr>
        <w:t>/</w:t>
      </w:r>
      <w:proofErr w:type="spellStart"/>
      <w:r w:rsidRPr="00573CB7">
        <w:rPr>
          <w:rFonts w:ascii="Times New Roman" w:eastAsia="Times New Roman" w:hAnsi="Times New Roman" w:cs="Times New Roman"/>
          <w:color w:val="000000"/>
          <w:lang w:val="en-US"/>
        </w:rPr>
        <w:t>en</w:t>
      </w:r>
      <w:proofErr w:type="spellEnd"/>
      <w:r w:rsidRPr="00573CB7">
        <w:rPr>
          <w:rFonts w:ascii="Times New Roman" w:eastAsia="Times New Roman" w:hAnsi="Times New Roman" w:cs="Times New Roman"/>
          <w:color w:val="000000"/>
        </w:rPr>
        <w:t>/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>home</w:t>
      </w:r>
      <w:r w:rsidRPr="00573CB7">
        <w:rPr>
          <w:rFonts w:ascii="Times New Roman" w:eastAsia="Times New Roman" w:hAnsi="Times New Roman" w:cs="Times New Roman"/>
          <w:color w:val="000000"/>
        </w:rPr>
        <w:t xml:space="preserve"> (дата обращения: 01.03.2026).</w:t>
      </w:r>
    </w:p>
    <w:p w14:paraId="679C56AB" w14:textId="3EFCAAD6" w:rsidR="00DC3AF2" w:rsidRPr="00573CB7" w:rsidRDefault="00DC3AF2" w:rsidP="00DC3A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</w:rPr>
      </w:pPr>
      <w:r w:rsidRPr="00573CB7">
        <w:rPr>
          <w:rFonts w:ascii="Times New Roman" w:eastAsia="Times New Roman" w:hAnsi="Times New Roman" w:cs="Times New Roman"/>
          <w:color w:val="000000"/>
          <w:lang w:val="en-US"/>
        </w:rPr>
        <w:t xml:space="preserve">2. </w:t>
      </w:r>
      <w:r w:rsidR="00F826CE" w:rsidRPr="00573CB7">
        <w:rPr>
          <w:rFonts w:ascii="Times New Roman" w:eastAsia="Times New Roman" w:hAnsi="Times New Roman" w:cs="Times New Roman"/>
          <w:color w:val="000000"/>
          <w:lang w:val="en-US"/>
        </w:rPr>
        <w:t xml:space="preserve">World Investment Report </w:t>
      </w:r>
      <w:proofErr w:type="gramStart"/>
      <w:r w:rsidR="00F826CE" w:rsidRPr="00573CB7">
        <w:rPr>
          <w:rFonts w:ascii="Times New Roman" w:eastAsia="Times New Roman" w:hAnsi="Times New Roman" w:cs="Times New Roman"/>
          <w:color w:val="000000"/>
          <w:lang w:val="en-US"/>
        </w:rPr>
        <w:t>2024 :</w:t>
      </w:r>
      <w:proofErr w:type="gramEnd"/>
      <w:r w:rsidR="00F826CE" w:rsidRPr="00573CB7">
        <w:rPr>
          <w:rFonts w:ascii="Times New Roman" w:eastAsia="Times New Roman" w:hAnsi="Times New Roman" w:cs="Times New Roman"/>
          <w:color w:val="000000"/>
          <w:lang w:val="en-US"/>
        </w:rPr>
        <w:t xml:space="preserve"> Investment facilitation and digital government / United Nations Conference on Trade and Development (UNCTAD). URL</w:t>
      </w:r>
      <w:r w:rsidR="00F826CE" w:rsidRPr="00573CB7">
        <w:rPr>
          <w:rFonts w:ascii="Times New Roman" w:eastAsia="Times New Roman" w:hAnsi="Times New Roman" w:cs="Times New Roman"/>
          <w:color w:val="000000"/>
        </w:rPr>
        <w:t xml:space="preserve">: </w:t>
      </w:r>
      <w:r w:rsidR="00F826CE" w:rsidRPr="00573CB7">
        <w:rPr>
          <w:rFonts w:ascii="Times New Roman" w:eastAsia="Times New Roman" w:hAnsi="Times New Roman" w:cs="Times New Roman"/>
          <w:color w:val="000000"/>
          <w:lang w:val="en-US"/>
        </w:rPr>
        <w:t>https</w:t>
      </w:r>
      <w:r w:rsidR="00F826CE" w:rsidRPr="00573CB7">
        <w:rPr>
          <w:rFonts w:ascii="Times New Roman" w:eastAsia="Times New Roman" w:hAnsi="Times New Roman" w:cs="Times New Roman"/>
          <w:color w:val="000000"/>
        </w:rPr>
        <w:t>://</w:t>
      </w:r>
      <w:proofErr w:type="spellStart"/>
      <w:r w:rsidR="00F826CE" w:rsidRPr="00573CB7">
        <w:rPr>
          <w:rFonts w:ascii="Times New Roman" w:eastAsia="Times New Roman" w:hAnsi="Times New Roman" w:cs="Times New Roman"/>
          <w:color w:val="000000"/>
          <w:lang w:val="en-US"/>
        </w:rPr>
        <w:t>unctad</w:t>
      </w:r>
      <w:proofErr w:type="spellEnd"/>
      <w:r w:rsidR="00F826CE" w:rsidRPr="00573CB7">
        <w:rPr>
          <w:rFonts w:ascii="Times New Roman" w:eastAsia="Times New Roman" w:hAnsi="Times New Roman" w:cs="Times New Roman"/>
          <w:color w:val="000000"/>
        </w:rPr>
        <w:t>.</w:t>
      </w:r>
      <w:r w:rsidR="00F826CE" w:rsidRPr="00573CB7">
        <w:rPr>
          <w:rFonts w:ascii="Times New Roman" w:eastAsia="Times New Roman" w:hAnsi="Times New Roman" w:cs="Times New Roman"/>
          <w:color w:val="000000"/>
          <w:lang w:val="en-US"/>
        </w:rPr>
        <w:t>org</w:t>
      </w:r>
      <w:r w:rsidR="00F826CE" w:rsidRPr="00573CB7">
        <w:rPr>
          <w:rFonts w:ascii="Times New Roman" w:eastAsia="Times New Roman" w:hAnsi="Times New Roman" w:cs="Times New Roman"/>
          <w:color w:val="000000"/>
        </w:rPr>
        <w:t>/</w:t>
      </w:r>
      <w:r w:rsidR="00F826CE" w:rsidRPr="00573CB7">
        <w:rPr>
          <w:rFonts w:ascii="Times New Roman" w:eastAsia="Times New Roman" w:hAnsi="Times New Roman" w:cs="Times New Roman"/>
          <w:color w:val="000000"/>
          <w:lang w:val="en-US"/>
        </w:rPr>
        <w:t>publication</w:t>
      </w:r>
      <w:r w:rsidR="00F826CE" w:rsidRPr="00573CB7">
        <w:rPr>
          <w:rFonts w:ascii="Times New Roman" w:eastAsia="Times New Roman" w:hAnsi="Times New Roman" w:cs="Times New Roman"/>
          <w:color w:val="000000"/>
        </w:rPr>
        <w:t>/</w:t>
      </w:r>
      <w:r w:rsidR="00F826CE" w:rsidRPr="00573CB7">
        <w:rPr>
          <w:rFonts w:ascii="Times New Roman" w:eastAsia="Times New Roman" w:hAnsi="Times New Roman" w:cs="Times New Roman"/>
          <w:color w:val="000000"/>
          <w:lang w:val="en-US"/>
        </w:rPr>
        <w:t>world</w:t>
      </w:r>
      <w:r w:rsidR="00F826CE" w:rsidRPr="00573CB7">
        <w:rPr>
          <w:rFonts w:ascii="Times New Roman" w:eastAsia="Times New Roman" w:hAnsi="Times New Roman" w:cs="Times New Roman"/>
          <w:color w:val="000000"/>
        </w:rPr>
        <w:t>-</w:t>
      </w:r>
      <w:r w:rsidR="00F826CE" w:rsidRPr="00573CB7">
        <w:rPr>
          <w:rFonts w:ascii="Times New Roman" w:eastAsia="Times New Roman" w:hAnsi="Times New Roman" w:cs="Times New Roman"/>
          <w:color w:val="000000"/>
          <w:lang w:val="en-US"/>
        </w:rPr>
        <w:t>investment</w:t>
      </w:r>
      <w:r w:rsidR="00F826CE" w:rsidRPr="00573CB7">
        <w:rPr>
          <w:rFonts w:ascii="Times New Roman" w:eastAsia="Times New Roman" w:hAnsi="Times New Roman" w:cs="Times New Roman"/>
          <w:color w:val="000000"/>
        </w:rPr>
        <w:t>-</w:t>
      </w:r>
      <w:r w:rsidR="00F826CE" w:rsidRPr="00573CB7">
        <w:rPr>
          <w:rFonts w:ascii="Times New Roman" w:eastAsia="Times New Roman" w:hAnsi="Times New Roman" w:cs="Times New Roman"/>
          <w:color w:val="000000"/>
          <w:lang w:val="en-US"/>
        </w:rPr>
        <w:t>report</w:t>
      </w:r>
      <w:r w:rsidR="00F826CE" w:rsidRPr="00573CB7">
        <w:rPr>
          <w:rFonts w:ascii="Times New Roman" w:eastAsia="Times New Roman" w:hAnsi="Times New Roman" w:cs="Times New Roman"/>
          <w:color w:val="000000"/>
        </w:rPr>
        <w:t>-2024 (дата обращения: 01.03.2026).</w:t>
      </w:r>
    </w:p>
    <w:p w14:paraId="2F983720" w14:textId="5BA543A2" w:rsidR="00F826CE" w:rsidRPr="00FF5C1A" w:rsidRDefault="00DC3AF2" w:rsidP="00DC3AF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573CB7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3. 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 xml:space="preserve">Foreign Direct Investment Increased to a Record $41 </w:t>
      </w:r>
      <w:proofErr w:type="gramStart"/>
      <w:r w:rsidRPr="00573CB7">
        <w:rPr>
          <w:rFonts w:ascii="Times New Roman" w:eastAsia="Times New Roman" w:hAnsi="Times New Roman" w:cs="Times New Roman"/>
          <w:color w:val="000000"/>
          <w:lang w:val="en-US"/>
        </w:rPr>
        <w:t>Trillion :</w:t>
      </w:r>
      <w:proofErr w:type="gramEnd"/>
      <w:r w:rsidRPr="00573CB7">
        <w:rPr>
          <w:rFonts w:ascii="Times New Roman" w:eastAsia="Times New Roman" w:hAnsi="Times New Roman" w:cs="Times New Roman"/>
          <w:color w:val="000000"/>
          <w:lang w:val="en-US"/>
        </w:rPr>
        <w:t xml:space="preserve"> Coordinated Direct Investment Survey (CDIS) update / International Monetary Fund. — Washington, </w:t>
      </w:r>
      <w:proofErr w:type="gramStart"/>
      <w:r w:rsidRPr="00573CB7">
        <w:rPr>
          <w:rFonts w:ascii="Times New Roman" w:eastAsia="Times New Roman" w:hAnsi="Times New Roman" w:cs="Times New Roman"/>
          <w:color w:val="000000"/>
          <w:lang w:val="en-US"/>
        </w:rPr>
        <w:t>DC :</w:t>
      </w:r>
      <w:proofErr w:type="gramEnd"/>
      <w:r w:rsidRPr="00573CB7">
        <w:rPr>
          <w:rFonts w:ascii="Times New Roman" w:eastAsia="Times New Roman" w:hAnsi="Times New Roman" w:cs="Times New Roman"/>
          <w:color w:val="000000"/>
          <w:lang w:val="en-US"/>
        </w:rPr>
        <w:t xml:space="preserve"> IMF, 2025. — URL: https://www.imf.org/en/Blogs/Articles/2025/02/20/foreign-direct-investment-increased-to-a-record-41-trillion (</w:t>
      </w:r>
      <w:r w:rsidRPr="00573CB7">
        <w:rPr>
          <w:rFonts w:ascii="Times New Roman" w:eastAsia="Times New Roman" w:hAnsi="Times New Roman" w:cs="Times New Roman"/>
          <w:color w:val="000000"/>
        </w:rPr>
        <w:t>дата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Pr="00573CB7">
        <w:rPr>
          <w:rFonts w:ascii="Times New Roman" w:eastAsia="Times New Roman" w:hAnsi="Times New Roman" w:cs="Times New Roman"/>
          <w:color w:val="000000"/>
        </w:rPr>
        <w:t>обращения</w:t>
      </w:r>
      <w:r w:rsidRPr="00573CB7">
        <w:rPr>
          <w:rFonts w:ascii="Times New Roman" w:eastAsia="Times New Roman" w:hAnsi="Times New Roman" w:cs="Times New Roman"/>
          <w:color w:val="000000"/>
          <w:lang w:val="en-US"/>
        </w:rPr>
        <w:t>: 01.03.2026).</w:t>
      </w:r>
    </w:p>
    <w:sectPr w:rsidR="00F826CE" w:rsidRPr="00FF5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150"/>
    <w:multiLevelType w:val="hybridMultilevel"/>
    <w:tmpl w:val="571ADAA0"/>
    <w:lvl w:ilvl="0" w:tplc="A9860E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145BD"/>
    <w:multiLevelType w:val="hybridMultilevel"/>
    <w:tmpl w:val="FF0C11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8531">
    <w:abstractNumId w:val="0"/>
  </w:num>
  <w:num w:numId="2" w16cid:durableId="943460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CE"/>
    <w:rsid w:val="0030673D"/>
    <w:rsid w:val="003363E2"/>
    <w:rsid w:val="00462B14"/>
    <w:rsid w:val="004B2D24"/>
    <w:rsid w:val="00504533"/>
    <w:rsid w:val="00573CB7"/>
    <w:rsid w:val="006D4F71"/>
    <w:rsid w:val="00B4789A"/>
    <w:rsid w:val="00B62C2C"/>
    <w:rsid w:val="00DC3AF2"/>
    <w:rsid w:val="00E712CE"/>
    <w:rsid w:val="00F826CE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78CF6"/>
  <w15:chartTrackingRefBased/>
  <w15:docId w15:val="{CA45A005-883C-4D18-8E24-18BB3887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2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2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26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26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26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26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26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26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2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2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2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2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26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26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26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2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26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26C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26CE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F826CE"/>
    <w:rPr>
      <w:rFonts w:ascii="Times New Roman" w:hAnsi="Times New Roman" w:cs="Times New Roman"/>
    </w:rPr>
  </w:style>
  <w:style w:type="character" w:styleId="ae">
    <w:name w:val="annotation reference"/>
    <w:basedOn w:val="a0"/>
    <w:uiPriority w:val="99"/>
    <w:semiHidden/>
    <w:unhideWhenUsed/>
    <w:rsid w:val="00FF5C1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FF5C1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FF5C1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F5C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F5C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za.fedorova150320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Фёдорова</dc:creator>
  <cp:keywords/>
  <dc:description/>
  <cp:lastModifiedBy>Лиза Фёдорова</cp:lastModifiedBy>
  <cp:revision>2</cp:revision>
  <dcterms:created xsi:type="dcterms:W3CDTF">2026-03-01T20:41:00Z</dcterms:created>
  <dcterms:modified xsi:type="dcterms:W3CDTF">2026-03-01T20:41:00Z</dcterms:modified>
</cp:coreProperties>
</file>