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D751A" w14:textId="2ADB4138" w:rsidR="0013206D" w:rsidRDefault="001320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Торгово-инвестиционное сотрудничество Российской Федерации и Республики Корея в 2018-2025 гг.</w:t>
      </w:r>
    </w:p>
    <w:p w14:paraId="5780F961" w14:textId="69C42813" w:rsidR="00B62411" w:rsidRDefault="001320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Зайнутдинова Надежда Рафаиловна</w:t>
      </w:r>
    </w:p>
    <w:p w14:paraId="7DF60197" w14:textId="20BCAEE7" w:rsidR="0013206D" w:rsidRDefault="001320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Студент, 4 курс</w:t>
      </w:r>
    </w:p>
    <w:p w14:paraId="3B651F8E" w14:textId="25425CFC" w:rsidR="00B62411" w:rsidRDefault="001119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Московский государственный университет имени М.В.</w:t>
      </w:r>
      <w:r w:rsidR="00454E4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Ломоносова</w:t>
      </w:r>
    </w:p>
    <w:p w14:paraId="31785597" w14:textId="77777777" w:rsidR="00B62411" w:rsidRDefault="009371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Институт стран Азии и Африки</w:t>
      </w:r>
      <w:r w:rsidR="001119E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Москва, Россия</w:t>
      </w:r>
    </w:p>
    <w:p w14:paraId="535CF91B" w14:textId="77777777" w:rsidR="00B62411" w:rsidRPr="0013206D" w:rsidRDefault="001119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Москва, Россия</w:t>
      </w:r>
    </w:p>
    <w:p w14:paraId="01313CE5" w14:textId="770BEEC8" w:rsidR="00A554DE" w:rsidRPr="00A554DE" w:rsidRDefault="001119E4" w:rsidP="00A55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3206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E–mail: </w:t>
      </w:r>
      <w:r w:rsidR="0013206D" w:rsidRPr="0013206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nadyazainytdin@gmail.com</w:t>
      </w:r>
    </w:p>
    <w:p w14:paraId="3249E8D8" w14:textId="77777777" w:rsidR="00A554DE" w:rsidRDefault="00A554DE" w:rsidP="00A55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воздействия санкций на внешнюю торговлю России после начала СВО активно разрабатывается в отечественной науке, однако большинство работ, вышедших в 2022–2024 гг., неизбежно носили предварительный характер. Это объяснялось объективными причинами: отсутствием полных статистических рядов по товарообороту и инвестициям, закрытием части официальных данных, а также невозможностью оценить долгосрочные последствия решений, принимавшихся правительствами обеих стран в условиях высокой неопределенности. Кроме того, сами статистические службы нередко пересматривали методики учета, что затрудняло сопоставительный анализ.</w:t>
      </w:r>
    </w:p>
    <w:p w14:paraId="36A84A74" w14:textId="3434D9AB" w:rsidR="00A554DE" w:rsidRPr="00A554DE" w:rsidRDefault="00A554DE" w:rsidP="00A55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настоящем исследовании предпринята попытка восполнить этот пробел. Прошедшие с начала СВО четыре года позволяют не только зафиксировать количественные потери, но и увидеть структурные сдвиги, а главное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проанализировать стратегии адаптации, которые выработали экономические субъекты. Хронологические рамки работы (2017–2025 гг.) дают возможность рассмотреть сотрудничество в динамике: от фазы активного наращивания (проект «Девяти мостов») через кризисный спад к поиску новых форм взаимодействия.</w:t>
      </w:r>
    </w:p>
    <w:p w14:paraId="35DA1649" w14:textId="0A0C4953" w:rsidR="00A554DE" w:rsidRDefault="00A554DE" w:rsidP="00A55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Отдельного внимания заслуживает проведение анализа двусторонних экономический отношений через концепцию «торгово-инвестиционного сотрудничества». Данная концепция хоть и не является новой, </w:t>
      </w:r>
      <w:r w:rsid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ранее она </w:t>
      </w: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часто</w:t>
      </w: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использовалась для решения практических задач внешнеэкономической деятельности. Автором предпринята попытка не только оценить ущерб, нанесенный санкционными ограничениями и геополитическими изменениями по двусторонним экономическим отношениям Республики Корея и Российской Федерации, но и провести полноценный анализ торгово-инвестиционного сотрудничества между странами в динамике. Методологической основой послужили подходы к анализу взаимовлияния торговли и прямых иностранных инвестиций, разработанные в рамках эклектической парадигмы Дж. Даннинга и теории транснациональных корпораций П. Кругмана, адаптированные для исследования национальных экономик, находящихся под санкционным давлением, а также подход к анализу торгово-инвестиционного сотрудничества, разработанный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авторами Н. В. Юровой и Я</w:t>
      </w:r>
      <w:r w:rsid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Цзяхуэй</w:t>
      </w: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статье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«Теоретические основы торгово-инвестиционного сотрудничества стран (на примере КНР и ЕАЭС)».</w:t>
      </w:r>
    </w:p>
    <w:p w14:paraId="40F7F1C1" w14:textId="09B758AD" w:rsidR="00A554DE" w:rsidRPr="00A554DE" w:rsidRDefault="00A554DE" w:rsidP="00A55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Источниковая база исследования включает широкий круг материалов. Статистическую основу составили данные Федеральной таможенной службы России, Центрального банка Российской Федерации, Корейской ассоциации международной торговли и Таможенной службы Республики Корея. Анализ корпоративных стратегий проводился на основе отчетов южнокорейских компаний и публикаций в деловых СМИ. Политический контекст реконструировался по заявлениям официальных лиц и документам министерств и ведомств обеих стран. В работе использованы русскоязычные, англо- и корееязычные источники, что обеспечивает репрезентативность исследования.</w:t>
      </w:r>
    </w:p>
    <w:p w14:paraId="0D2F158E" w14:textId="15FECBAC" w:rsidR="00A554DE" w:rsidRPr="00A554DE" w:rsidRDefault="00A554DE" w:rsidP="00A55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 исследования включал несколько этапов. На первом этапе был проведен историко-генетический анализ, позволивший проследить эволюцию отношений от запуска проекта «Девяти мостов» в 2017 году до начала специальной военной операции. Было установлено, что реализация совместных проектов столкнулась с серьезными трудностями из-за несовершенства инвестиционного климата на Дальнем Востоке, бюрократических барьеров и геополитической нестабильности. Несмотря на это, к 2021 году торговля </w:t>
      </w: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достигла исторического максимума, а прямые инвестиции Южной Кореи в Россию демонстрировали рост.</w:t>
      </w:r>
    </w:p>
    <w:p w14:paraId="499AB50C" w14:textId="3E20E1B7" w:rsidR="00A554DE" w:rsidRPr="00A554DE" w:rsidRDefault="00A554DE" w:rsidP="00A55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этап был посвящен анализу санкционной политики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Корея в период правления трех президентов Южной Кореи: Мун Чжэ Ина, Юн Сок Ёля и Ли Чжэ Мёна</w:t>
      </w: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>. Южная Корея ввела запрет на экспорт в Россию широкого перечня товаров, включая полупроводники, автомобили и продукцию машиностроения, а также присоединилась к финансовым санкциям. Россия в ответ включила Республику Корея в список недружественных стран. Важным фактором, осложнившим отношения, стало сближение Москвы и Пхеньяна, вызвавшее резкую реакцию Сеула и приведшее к введению новых санкционных пакетов.</w:t>
      </w:r>
    </w:p>
    <w:p w14:paraId="283B0BAD" w14:textId="07A2FDCA" w:rsidR="00A554DE" w:rsidRPr="00A554DE" w:rsidRDefault="00A554DE" w:rsidP="00A55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Третий этап заключался в статистическом анализе последствий санкций. Данные свидетельствуют о драматическом сокращении товарооборота к 2025 году. При этом изменения носили структурный характер: импорт из Южной Кореи потерял высокотехнологичную составляющую при одновременном росте поставок потребительских товаров, не попавших под санкции. Экспорт из России сместился в пользу сырьевых товаров, тогда как поставки энергоносителей стали волатильными из-за проблем с оплатой и логистикой. Прямые инвестиции практически сошли на нет.</w:t>
      </w:r>
    </w:p>
    <w:p w14:paraId="1A52B72D" w14:textId="02005650" w:rsidR="00A554DE" w:rsidRPr="00A554DE" w:rsidRDefault="00A554DE" w:rsidP="00A55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Отдельный блок исследования был посвящен анализу присутствия южнокорейских компаний на российском рынке.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Значительное внимание уделено судьбе совместных проектов: сотрудничество в судостроении было сорвано, проекты в рамках «Девяти мостов» заморожены. Единственным направлением, где взаимодействие сохранилось, стало приграничное сотрудничество с российским Дальним Востоком.</w:t>
      </w:r>
    </w:p>
    <w:p w14:paraId="1651D57A" w14:textId="0C74C73C" w:rsidR="00A554DE" w:rsidRDefault="00A554DE" w:rsidP="00A554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Заключительный этап был посвящен анализу стратегий адаптации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российских властей и экономический учреждений, а также корейских компаний, ведущих деятельность на российском рынке</w:t>
      </w:r>
      <w:r w:rsidRPr="00A554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Особое внимание было уделено трансформации модели торгово-инвестиционного сотрудничества с 2017 по 2025 год, на основе статистических данных и проведенного анализа были сформированы практические рекомендации для местных властей и малого и среднего бизнеса. </w:t>
      </w:r>
    </w:p>
    <w:p w14:paraId="23AB2A8E" w14:textId="77777777" w:rsidR="0013206D" w:rsidRDefault="0013206D" w:rsidP="007E6C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51629D" w14:textId="61C5EDDD" w:rsidR="00A52896" w:rsidRPr="00A52896" w:rsidRDefault="0093713A" w:rsidP="00A528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Источники и литература</w:t>
      </w:r>
    </w:p>
    <w:p w14:paraId="0AA6D5AA" w14:textId="102B2190" w:rsidR="00A52896" w:rsidRPr="00A52896" w:rsidRDefault="00A52896" w:rsidP="00A5289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Вершинин, Д. М. Особенности развития инвестиционного сотрудничества России в реалиях 2022 года / Д. М. Вершинин, С. В. Разукова, Н. А. Хохлова // Международный журнал гуманитарных и естественных наук. – 2022. – № 11-4(74). – С. 115-118. – 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DOI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10.24412/2500-1000-2022-11-4-115-118. – 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EDN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TKCIAX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6E37F0" w14:textId="3753EEDC" w:rsidR="00A52896" w:rsidRPr="00A52896" w:rsidRDefault="00A52896" w:rsidP="00A5289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>Помельникова, А. Д. Возможности экономического сотрудничества России и Южной Кореи в условиях санкций / А. Д. Помельникова // Россия в глобальном мире: новые вызовы и возможности: Сборник работ XIII международной студенческой научной конференции, Санкт-Петербург, 13–15 марта 2025 года. – Санкт-Петербург: ООО "Скифия-принт", 2025. – С. 195-201. – EDN KIKTUZ.</w:t>
      </w:r>
    </w:p>
    <w:p w14:paraId="62059B7F" w14:textId="77777777" w:rsidR="00A52896" w:rsidRDefault="00A52896" w:rsidP="00A5289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>Юрова, Н. В. Теоретические основы торгово-инвестиционного сотрудничества стран (на примере КНР и ЕАЭС) / Н. В. Юрова, Я. Цзяхуэй // Журнал Белорусского государственного университета. Экономика. – 2019. – № 2. – С. 25-36. – EDN HXKHBX.</w:t>
      </w:r>
    </w:p>
    <w:p w14:paraId="545741C6" w14:textId="77777777" w:rsidR="00A52896" w:rsidRDefault="00A52896" w:rsidP="00A5289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>Яманова, Е. А. Торгово-экономические отношения России и Республики Корея в условиях санкций / Е. А. Яманова, И. В. Суслина // Научный аспект. – 2024. – Т. 5, № 3. – С. 591-598. – EDN ZPQWIW.</w:t>
      </w:r>
    </w:p>
    <w:p w14:paraId="788781D2" w14:textId="77777777" w:rsidR="00A52896" w:rsidRDefault="00A52896" w:rsidP="00A5289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896">
        <w:rPr>
          <w:rFonts w:ascii="Times New Roman" w:eastAsia="Batang" w:hAnsi="Times New Roman" w:cs="Times New Roman"/>
          <w:color w:val="000000"/>
          <w:sz w:val="24"/>
          <w:szCs w:val="24"/>
        </w:rPr>
        <w:t>박귀식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>. ”</w:t>
      </w:r>
      <w:r w:rsidRPr="00A52896">
        <w:rPr>
          <w:rFonts w:ascii="Times New Roman" w:eastAsia="Batang" w:hAnsi="Times New Roman" w:cs="Times New Roman"/>
          <w:color w:val="000000"/>
          <w:sz w:val="24"/>
          <w:szCs w:val="24"/>
        </w:rPr>
        <w:t>러시아의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Times New Roman" w:eastAsia="Batang" w:hAnsi="Times New Roman" w:cs="Times New Roman"/>
          <w:color w:val="000000"/>
          <w:sz w:val="24"/>
          <w:szCs w:val="24"/>
        </w:rPr>
        <w:t>해외자산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Times New Roman" w:eastAsia="Batang" w:hAnsi="Times New Roman" w:cs="Times New Roman"/>
          <w:color w:val="000000"/>
          <w:sz w:val="24"/>
          <w:szCs w:val="24"/>
        </w:rPr>
        <w:t>압류국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Times New Roman" w:eastAsia="Batang" w:hAnsi="Times New Roman" w:cs="Times New Roman"/>
          <w:color w:val="000000"/>
          <w:sz w:val="24"/>
          <w:szCs w:val="24"/>
        </w:rPr>
        <w:t>대상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Times New Roman" w:eastAsia="Batang" w:hAnsi="Times New Roman" w:cs="Times New Roman"/>
          <w:color w:val="000000"/>
          <w:sz w:val="24"/>
          <w:szCs w:val="24"/>
        </w:rPr>
        <w:t>보복제재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Times New Roman" w:eastAsia="Batang" w:hAnsi="Times New Roman" w:cs="Times New Roman"/>
          <w:color w:val="000000"/>
          <w:sz w:val="24"/>
          <w:szCs w:val="24"/>
        </w:rPr>
        <w:t>법령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Times New Roman" w:eastAsia="Batang" w:hAnsi="Times New Roman" w:cs="Times New Roman"/>
          <w:color w:val="000000"/>
          <w:sz w:val="24"/>
          <w:szCs w:val="24"/>
        </w:rPr>
        <w:t>제정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Times New Roman" w:eastAsia="Batang" w:hAnsi="Times New Roman" w:cs="Times New Roman"/>
          <w:color w:val="000000"/>
          <w:sz w:val="24"/>
          <w:szCs w:val="24"/>
        </w:rPr>
        <w:t>동향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(‘23.4.25.)“ 09.05.2023</w:t>
      </w:r>
    </w:p>
    <w:p w14:paraId="1722D32F" w14:textId="3847D8C6" w:rsidR="0093713A" w:rsidRPr="00A52896" w:rsidRDefault="00A52896" w:rsidP="00A5289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김정환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러시아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우크라이나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전쟁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이후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러시아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천연가스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수출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방향의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변화와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896">
        <w:rPr>
          <w:rFonts w:ascii="Batang" w:eastAsia="Batang" w:hAnsi="Batang" w:cs="Batang" w:hint="eastAsia"/>
          <w:color w:val="000000"/>
          <w:sz w:val="24"/>
          <w:szCs w:val="24"/>
        </w:rPr>
        <w:t>전망</w:t>
      </w:r>
      <w:r w:rsidRPr="00A528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(30.03.2023)</w:t>
      </w:r>
    </w:p>
    <w:sectPr w:rsidR="0093713A" w:rsidRPr="00A52896" w:rsidSect="00454E4A">
      <w:pgSz w:w="11906" w:h="16838"/>
      <w:pgMar w:top="1134" w:right="850" w:bottom="1134" w:left="1701" w:header="709" w:footer="709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853D0"/>
    <w:multiLevelType w:val="multilevel"/>
    <w:tmpl w:val="1F4E3C48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trike w:val="0"/>
        <w:dstrike w:val="0"/>
        <w:sz w:val="18"/>
        <w:szCs w:val="1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61B236C9"/>
    <w:multiLevelType w:val="hybridMultilevel"/>
    <w:tmpl w:val="5E4AB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C7"/>
    <w:rsid w:val="000007D1"/>
    <w:rsid w:val="000967D7"/>
    <w:rsid w:val="000A06EE"/>
    <w:rsid w:val="001119E4"/>
    <w:rsid w:val="0013206D"/>
    <w:rsid w:val="00176B6F"/>
    <w:rsid w:val="00254596"/>
    <w:rsid w:val="00275BB0"/>
    <w:rsid w:val="002A6A2D"/>
    <w:rsid w:val="002C13F5"/>
    <w:rsid w:val="003567BA"/>
    <w:rsid w:val="00381C13"/>
    <w:rsid w:val="00454E4A"/>
    <w:rsid w:val="004F14BC"/>
    <w:rsid w:val="0054300A"/>
    <w:rsid w:val="005E386D"/>
    <w:rsid w:val="005F02AF"/>
    <w:rsid w:val="00666547"/>
    <w:rsid w:val="006B339E"/>
    <w:rsid w:val="00726495"/>
    <w:rsid w:val="007B4530"/>
    <w:rsid w:val="007E6C04"/>
    <w:rsid w:val="00884E49"/>
    <w:rsid w:val="0093713A"/>
    <w:rsid w:val="00A52896"/>
    <w:rsid w:val="00A554DE"/>
    <w:rsid w:val="00B31D45"/>
    <w:rsid w:val="00B62411"/>
    <w:rsid w:val="00B902C7"/>
    <w:rsid w:val="00CA0150"/>
    <w:rsid w:val="00DB4176"/>
    <w:rsid w:val="00DE6E76"/>
    <w:rsid w:val="00E4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58F0"/>
  <w15:docId w15:val="{E3D79E0E-CAC3-427A-AD55-F22871C1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3713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71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37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0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60db2656005b429aac9b2e2bdb744cf9</Template>
  <TotalTime>0</TotalTime>
  <Pages>2</Pages>
  <Words>1025</Words>
  <Characters>5846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Shlykov</dc:creator>
  <cp:lastModifiedBy>word</cp:lastModifiedBy>
  <cp:revision>2</cp:revision>
  <dcterms:created xsi:type="dcterms:W3CDTF">2026-03-01T18:55:00Z</dcterms:created>
  <dcterms:modified xsi:type="dcterms:W3CDTF">2026-03-01T18:55:00Z</dcterms:modified>
</cp:coreProperties>
</file>