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18A8" w14:textId="77777777" w:rsidR="004C51D8" w:rsidRPr="004C51D8" w:rsidRDefault="004C51D8" w:rsidP="004C51D8">
      <w:pPr>
        <w:spacing w:before="100" w:beforeAutospacing="1" w:after="100" w:afterAutospacing="1" w:line="240" w:lineRule="auto"/>
        <w:rPr>
          <w:rFonts w:ascii="Times New Roman" w:eastAsia="Times New Roman" w:hAnsi="Times New Roman" w:cs="Times New Roman"/>
          <w:kern w:val="0"/>
          <w14:ligatures w14:val="none"/>
        </w:rPr>
      </w:pPr>
    </w:p>
    <w:p w14:paraId="24EDE584" w14:textId="2F91CE2D" w:rsidR="004C51D8"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In recent years, semiconductors have become the core of technological competition and geopolitical rivalry, especially between the U.S. and China. Integrated circuits are essential inputs for smartphones, computers, telecommunications infrastructure, and military systems, so restrictions on chip-related technologies increasingly translate into economic and strategic pressure. Against this background, the U.S. introduced a series of export controls and sanctions targeting specific Chinese firms, primarily through additions to the Entity List.</w:t>
      </w:r>
    </w:p>
    <w:p w14:paraId="4B630C33" w14:textId="079F54F1" w:rsidR="004C51D8"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This paper asks: What are the firm-level effects of U.S. sanctions on Chinese companies operating in the integrated circuit industry, particularly in terms of revenue and R&amp;D expenditures, during 2015-2024?</w:t>
      </w:r>
    </w:p>
    <w:p w14:paraId="427C2754" w14:textId="068A44B2" w:rsidR="004C51D8"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 xml:space="preserve">Existing literature provides important insights into China’s innovation system, its position in global value chains, and the logic of U.S. technology restrictions. Studies highlight persistent dependence on foreign equipment and intellectual property, as well as the disruptive potential of export controls in advanced chip segments. At the same time, much of the discussion remains descriptive or focuses on </w:t>
      </w:r>
      <w:proofErr w:type="gramStart"/>
      <w:r w:rsidR="004C51D8" w:rsidRPr="004C51D8">
        <w:rPr>
          <w:rFonts w:ascii="Times New Roman" w:eastAsia="Times New Roman" w:hAnsi="Times New Roman" w:cs="Times New Roman"/>
          <w:kern w:val="0"/>
          <w:lang w:val="en-US"/>
          <w14:ligatures w14:val="none"/>
        </w:rPr>
        <w:t>macro</w:t>
      </w:r>
      <w:r w:rsidR="004C51D8">
        <w:rPr>
          <w:rFonts w:ascii="Times New Roman" w:eastAsia="Times New Roman" w:hAnsi="Times New Roman" w:cs="Times New Roman"/>
          <w:kern w:val="0"/>
          <w:lang w:val="en-US"/>
          <w14:ligatures w14:val="none"/>
        </w:rPr>
        <w:t xml:space="preserve"> </w:t>
      </w:r>
      <w:r w:rsidR="004C51D8" w:rsidRPr="004C51D8">
        <w:rPr>
          <w:rFonts w:ascii="Times New Roman" w:eastAsia="Times New Roman" w:hAnsi="Times New Roman" w:cs="Times New Roman"/>
          <w:kern w:val="0"/>
          <w:lang w:val="en-US"/>
          <w14:ligatures w14:val="none"/>
        </w:rPr>
        <w:t>outcomes</w:t>
      </w:r>
      <w:proofErr w:type="gramEnd"/>
      <w:r w:rsidR="004C51D8" w:rsidRPr="004C51D8">
        <w:rPr>
          <w:rFonts w:ascii="Times New Roman" w:eastAsia="Times New Roman" w:hAnsi="Times New Roman" w:cs="Times New Roman"/>
          <w:kern w:val="0"/>
          <w:lang w:val="en-US"/>
          <w14:ligatures w14:val="none"/>
        </w:rPr>
        <w:t>, trade flows, or patent activity.</w:t>
      </w:r>
    </w:p>
    <w:p w14:paraId="419185A6" w14:textId="017A1B69" w:rsidR="004C51D8"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My contribution is a firm-level empirical assessment of sanctions using a dedicated panel dataset and a causal identification strategy that exploits the staggered timing of sanctions across firms. I construct a quarterly panel of 38 publicly listed Chinese IC companies observed from 2015 to 2024, and identify treatment timing based on U.S. Entity List designations.</w:t>
      </w:r>
    </w:p>
    <w:p w14:paraId="37C9B11F" w14:textId="447A4E35" w:rsidR="004C51D8"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The dataset is sourced from the WIND Financial Terminal and built from firms’ quarterly income statements. The main outcomes are total revenue and R&amp;D expenditure, transformed into logarithms (</w:t>
      </w:r>
      <w:proofErr w:type="spellStart"/>
      <w:r w:rsidR="004C51D8" w:rsidRPr="004C51D8">
        <w:rPr>
          <w:rFonts w:ascii="Times New Roman" w:eastAsia="Times New Roman" w:hAnsi="Times New Roman" w:cs="Times New Roman"/>
          <w:kern w:val="0"/>
          <w:lang w:val="en-US"/>
          <w14:ligatures w14:val="none"/>
        </w:rPr>
        <w:t>log_revenue</w:t>
      </w:r>
      <w:proofErr w:type="spellEnd"/>
      <w:r w:rsidR="004C51D8" w:rsidRPr="004C51D8">
        <w:rPr>
          <w:rFonts w:ascii="Times New Roman" w:eastAsia="Times New Roman" w:hAnsi="Times New Roman" w:cs="Times New Roman"/>
          <w:kern w:val="0"/>
          <w:lang w:val="en-US"/>
          <w14:ligatures w14:val="none"/>
        </w:rPr>
        <w:t xml:space="preserve"> and </w:t>
      </w:r>
      <w:proofErr w:type="spellStart"/>
      <w:r w:rsidR="004C51D8" w:rsidRPr="004C51D8">
        <w:rPr>
          <w:rFonts w:ascii="Times New Roman" w:eastAsia="Times New Roman" w:hAnsi="Times New Roman" w:cs="Times New Roman"/>
          <w:kern w:val="0"/>
          <w:lang w:val="en-US"/>
          <w14:ligatures w14:val="none"/>
        </w:rPr>
        <w:t>log_rd</w:t>
      </w:r>
      <w:proofErr w:type="spellEnd"/>
      <w:r w:rsidR="004C51D8" w:rsidRPr="004C51D8">
        <w:rPr>
          <w:rFonts w:ascii="Times New Roman" w:eastAsia="Times New Roman" w:hAnsi="Times New Roman" w:cs="Times New Roman"/>
          <w:kern w:val="0"/>
          <w:lang w:val="en-US"/>
          <w14:ligatures w14:val="none"/>
        </w:rPr>
        <w:t>). Treatment is defined as the post-period after a firm is added to the Entity List.</w:t>
      </w:r>
    </w:p>
    <w:p w14:paraId="4C7CFC8F" w14:textId="23171089" w:rsidR="004C51D8"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To estimate causal effects, I apply a staggered difference-in-differences framework with firm and period fixed effects. I complement the main estimates with an event study to trace dynamic effects around the sanction event and to check pre-treatment trends, and I implement placebo tests as robustness checks.</w:t>
      </w:r>
    </w:p>
    <w:p w14:paraId="51D7FC10" w14:textId="46E22F6F" w:rsidR="004C51D8" w:rsidRDefault="007B2B97" w:rsidP="004C51D8">
      <w:pPr>
        <w:spacing w:before="100" w:beforeAutospacing="1" w:after="100" w:afterAutospacing="1" w:line="240" w:lineRule="auto"/>
        <w:rPr>
          <w:rFonts w:ascii="Times New Roman" w:hAnsi="Times New Roman" w:cs="Times New Roman"/>
          <w:lang w:val="en-US"/>
        </w:rPr>
      </w:pPr>
      <w:r>
        <w:rPr>
          <w:rFonts w:ascii="Times New Roman" w:eastAsia="Times New Roman" w:hAnsi="Times New Roman" w:cs="Times New Roman"/>
          <w:kern w:val="0"/>
          <w:lang w:val="en-US"/>
          <w14:ligatures w14:val="none"/>
        </w:rPr>
        <w:tab/>
      </w:r>
      <w:r w:rsidR="004C51D8" w:rsidRPr="004C51D8">
        <w:rPr>
          <w:rFonts w:ascii="Times New Roman" w:eastAsia="Times New Roman" w:hAnsi="Times New Roman" w:cs="Times New Roman"/>
          <w:kern w:val="0"/>
          <w:lang w:val="en-US"/>
          <w14:ligatures w14:val="none"/>
        </w:rPr>
        <w:t>The results show a statistically significant decline in revenues for sanctioned firms relative to the control group, while R&amp;D expenditures do not change significantly. The event study indicates that the negative revenue effect emerges after the sanction event and persists over subsequent periods, whereas R&amp;D coefficients remain statistically indistinguishable from zero.</w:t>
      </w:r>
      <w:r w:rsidR="004C51D8">
        <w:rPr>
          <w:rFonts w:ascii="Times New Roman" w:eastAsia="Times New Roman" w:hAnsi="Times New Roman" w:cs="Times New Roman"/>
          <w:kern w:val="0"/>
          <w:lang w:val="en-US"/>
          <w14:ligatures w14:val="none"/>
        </w:rPr>
        <w:t xml:space="preserve"> My</w:t>
      </w:r>
      <w:r w:rsidR="004C51D8" w:rsidRPr="004C51D8">
        <w:rPr>
          <w:rFonts w:ascii="Times New Roman" w:eastAsia="Times New Roman" w:hAnsi="Times New Roman" w:cs="Times New Roman"/>
          <w:kern w:val="0"/>
          <w:lang w:val="en-US"/>
          <w14:ligatures w14:val="none"/>
        </w:rPr>
        <w:t xml:space="preserve"> findings suggest that U.S. sanctions have meaningful short- to medium-term financial consequences for targeted Chinese IC firms, but they do not automatically translate into higher R&amp;D spending within the observed horizon. </w:t>
      </w:r>
      <w:r w:rsidR="004C51D8" w:rsidRPr="004C51D8">
        <w:rPr>
          <w:rFonts w:ascii="Times New Roman" w:hAnsi="Times New Roman" w:cs="Times New Roman"/>
          <w:lang w:val="en-US"/>
        </w:rPr>
        <w:t>This knowledge not only deepens the understanding of how economic statecraft impacts firms in strategic high-tech sectors but also provides crucial insights for policymakers, industry analysts, and researchers examining the dynamics of U.S.-China technological competition and firm resilience</w:t>
      </w:r>
      <w:r w:rsidR="004C51D8" w:rsidRPr="004C51D8">
        <w:rPr>
          <w:rFonts w:ascii="Times New Roman" w:hAnsi="Times New Roman" w:cs="Times New Roman"/>
          <w:lang w:val="en-US"/>
        </w:rPr>
        <w:t xml:space="preserve">. </w:t>
      </w:r>
    </w:p>
    <w:p w14:paraId="26AB5554" w14:textId="77777777" w:rsidR="007B2B97" w:rsidRDefault="007B2B97" w:rsidP="004C51D8">
      <w:pPr>
        <w:spacing w:before="100" w:beforeAutospacing="1" w:after="100" w:afterAutospacing="1" w:line="240" w:lineRule="auto"/>
        <w:rPr>
          <w:rFonts w:ascii="Times New Roman" w:hAnsi="Times New Roman" w:cs="Times New Roman"/>
          <w:lang w:val="en-US"/>
        </w:rPr>
      </w:pPr>
    </w:p>
    <w:p w14:paraId="7D33B944" w14:textId="77777777" w:rsidR="007B2B97" w:rsidRDefault="007B2B97" w:rsidP="004C51D8">
      <w:pPr>
        <w:spacing w:before="100" w:beforeAutospacing="1" w:after="100" w:afterAutospacing="1" w:line="240" w:lineRule="auto"/>
        <w:rPr>
          <w:rFonts w:ascii="Times New Roman" w:hAnsi="Times New Roman" w:cs="Times New Roman"/>
          <w:lang w:val="en-US"/>
        </w:rPr>
      </w:pPr>
    </w:p>
    <w:p w14:paraId="6546E58C" w14:textId="77777777" w:rsidR="007B2B97" w:rsidRDefault="007B2B97" w:rsidP="004C51D8">
      <w:pPr>
        <w:spacing w:before="100" w:beforeAutospacing="1" w:after="100" w:afterAutospacing="1" w:line="240" w:lineRule="auto"/>
        <w:rPr>
          <w:rFonts w:ascii="Times New Roman" w:hAnsi="Times New Roman" w:cs="Times New Roman"/>
          <w:lang w:val="en-US"/>
        </w:rPr>
      </w:pPr>
    </w:p>
    <w:p w14:paraId="35A3F32C" w14:textId="77777777" w:rsidR="007B2B97" w:rsidRPr="004C51D8" w:rsidRDefault="007B2B97" w:rsidP="004C51D8">
      <w:pPr>
        <w:spacing w:before="100" w:beforeAutospacing="1" w:after="100" w:afterAutospacing="1" w:line="240" w:lineRule="auto"/>
        <w:rPr>
          <w:rFonts w:ascii="Times New Roman" w:eastAsia="Times New Roman" w:hAnsi="Times New Roman" w:cs="Times New Roman"/>
          <w:kern w:val="0"/>
          <w:lang w:val="en-US"/>
          <w14:ligatures w14:val="none"/>
        </w:rPr>
      </w:pPr>
    </w:p>
    <w:p w14:paraId="257DBE19" w14:textId="6E42A317" w:rsidR="004C51D8" w:rsidRDefault="007B2B97" w:rsidP="004C51D8">
      <w:pPr>
        <w:spacing w:line="240" w:lineRule="auto"/>
        <w:rPr>
          <w:rFonts w:ascii="Times New Roman" w:hAnsi="Times New Roman" w:cs="Times New Roman"/>
          <w:lang w:val="en-US"/>
        </w:rPr>
      </w:pPr>
      <w:r>
        <w:rPr>
          <w:rFonts w:ascii="Times New Roman" w:hAnsi="Times New Roman" w:cs="Times New Roman"/>
          <w:lang w:val="en-US"/>
        </w:rPr>
        <w:lastRenderedPageBreak/>
        <w:tab/>
      </w:r>
      <w:r w:rsidR="004C51D8" w:rsidRPr="004C51D8">
        <w:rPr>
          <w:rFonts w:ascii="Times New Roman" w:hAnsi="Times New Roman" w:cs="Times New Roman"/>
          <w:lang w:val="en-US"/>
        </w:rPr>
        <w:t xml:space="preserve">Sources: </w:t>
      </w:r>
    </w:p>
    <w:p w14:paraId="4348FDC4" w14:textId="77777777" w:rsidR="007B2B97" w:rsidRDefault="007B2B97" w:rsidP="004C51D8">
      <w:pPr>
        <w:spacing w:line="240" w:lineRule="auto"/>
        <w:rPr>
          <w:rFonts w:ascii="Times New Roman" w:hAnsi="Times New Roman" w:cs="Times New Roman"/>
          <w:lang w:val="en-US"/>
        </w:rPr>
      </w:pPr>
    </w:p>
    <w:p w14:paraId="25D50C40"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510"/>
        <w:contextualSpacing w:val="0"/>
        <w:rPr>
          <w:rFonts w:ascii="Times New Roman" w:hAnsi="Times New Roman" w:cs="Times New Roman"/>
          <w:lang w:val="en-US"/>
        </w:rPr>
      </w:pPr>
      <w:r w:rsidRPr="004C51D8">
        <w:rPr>
          <w:rFonts w:ascii="Times New Roman" w:hAnsi="Times New Roman" w:cs="Times New Roman"/>
          <w:lang w:val="en-US"/>
        </w:rPr>
        <w:t>Angrist,</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Joshua</w:t>
      </w:r>
      <w:r w:rsidRPr="004C51D8">
        <w:rPr>
          <w:rFonts w:ascii="Times New Roman" w:hAnsi="Times New Roman" w:cs="Times New Roman"/>
          <w:spacing w:val="-5"/>
          <w:lang w:val="en-US"/>
        </w:rPr>
        <w:t xml:space="preserve"> </w:t>
      </w:r>
      <w:r w:rsidRPr="004C51D8">
        <w:rPr>
          <w:rFonts w:ascii="Times New Roman" w:hAnsi="Times New Roman" w:cs="Times New Roman"/>
          <w:lang w:val="en-US"/>
        </w:rPr>
        <w:t>D.,</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and</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Jörn-Steffen</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Pischke.</w:t>
      </w:r>
      <w:r w:rsidRPr="004C51D8">
        <w:rPr>
          <w:rFonts w:ascii="Times New Roman" w:hAnsi="Times New Roman" w:cs="Times New Roman"/>
          <w:spacing w:val="-5"/>
          <w:lang w:val="en-US"/>
        </w:rPr>
        <w:t xml:space="preserve"> </w:t>
      </w:r>
      <w:r w:rsidRPr="004C51D8">
        <w:rPr>
          <w:rFonts w:ascii="Times New Roman" w:hAnsi="Times New Roman" w:cs="Times New Roman"/>
          <w:i/>
          <w:lang w:val="en-US"/>
        </w:rPr>
        <w:t>Mostly</w:t>
      </w:r>
      <w:r w:rsidRPr="004C51D8">
        <w:rPr>
          <w:rFonts w:ascii="Times New Roman" w:hAnsi="Times New Roman" w:cs="Times New Roman"/>
          <w:i/>
          <w:spacing w:val="-5"/>
          <w:lang w:val="en-US"/>
        </w:rPr>
        <w:t xml:space="preserve"> </w:t>
      </w:r>
      <w:r w:rsidRPr="004C51D8">
        <w:rPr>
          <w:rFonts w:ascii="Times New Roman" w:hAnsi="Times New Roman" w:cs="Times New Roman"/>
          <w:i/>
          <w:lang w:val="en-US"/>
        </w:rPr>
        <w:t>Harmless</w:t>
      </w:r>
      <w:r w:rsidRPr="004C51D8">
        <w:rPr>
          <w:rFonts w:ascii="Times New Roman" w:hAnsi="Times New Roman" w:cs="Times New Roman"/>
          <w:i/>
          <w:spacing w:val="-4"/>
          <w:lang w:val="en-US"/>
        </w:rPr>
        <w:t xml:space="preserve"> </w:t>
      </w:r>
      <w:r w:rsidRPr="004C51D8">
        <w:rPr>
          <w:rFonts w:ascii="Times New Roman" w:hAnsi="Times New Roman" w:cs="Times New Roman"/>
          <w:i/>
          <w:lang w:val="en-US"/>
        </w:rPr>
        <w:t>Econometrics</w:t>
      </w:r>
      <w:r w:rsidRPr="004C51D8">
        <w:rPr>
          <w:rFonts w:ascii="Times New Roman" w:hAnsi="Times New Roman" w:cs="Times New Roman"/>
          <w:lang w:val="en-US"/>
        </w:rPr>
        <w:t>.</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Princeton</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University Press eBooks, 2009. https://doi.org/10.1515/9781400829828.</w:t>
      </w:r>
    </w:p>
    <w:p w14:paraId="7943CAB0"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151"/>
        <w:contextualSpacing w:val="0"/>
        <w:rPr>
          <w:rFonts w:ascii="Times New Roman" w:hAnsi="Times New Roman" w:cs="Times New Roman"/>
          <w:lang w:val="en-US"/>
        </w:rPr>
      </w:pPr>
      <w:proofErr w:type="spellStart"/>
      <w:r w:rsidRPr="004C51D8">
        <w:rPr>
          <w:rFonts w:ascii="Times New Roman" w:hAnsi="Times New Roman" w:cs="Times New Roman"/>
          <w:lang w:val="en-US"/>
        </w:rPr>
        <w:t>Braghieri</w:t>
      </w:r>
      <w:proofErr w:type="spellEnd"/>
      <w:r w:rsidRPr="004C51D8">
        <w:rPr>
          <w:rFonts w:ascii="Times New Roman" w:hAnsi="Times New Roman" w:cs="Times New Roman"/>
          <w:lang w:val="en-US"/>
        </w:rPr>
        <w:t xml:space="preserve">, L., Levy, R., &amp; </w:t>
      </w:r>
      <w:proofErr w:type="spellStart"/>
      <w:r w:rsidRPr="004C51D8">
        <w:rPr>
          <w:rFonts w:ascii="Times New Roman" w:hAnsi="Times New Roman" w:cs="Times New Roman"/>
          <w:lang w:val="en-US"/>
        </w:rPr>
        <w:t>Makarin</w:t>
      </w:r>
      <w:proofErr w:type="spellEnd"/>
      <w:r w:rsidRPr="004C51D8">
        <w:rPr>
          <w:rFonts w:ascii="Times New Roman" w:hAnsi="Times New Roman" w:cs="Times New Roman"/>
          <w:lang w:val="en-US"/>
        </w:rPr>
        <w:t xml:space="preserve">, A. (2022). Social media and mental health. American Economic Review, 112(11), 3660–3693. </w:t>
      </w:r>
      <w:hyperlink r:id="rId5" w:history="1">
        <w:r w:rsidRPr="004C51D8">
          <w:rPr>
            <w:rFonts w:ascii="Times New Roman" w:hAnsi="Times New Roman" w:cs="Times New Roman"/>
          </w:rPr>
          <w:t>https://doi.org/10.1257/aer.20211218</w:t>
        </w:r>
      </w:hyperlink>
    </w:p>
    <w:p w14:paraId="38C3C12B"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151"/>
        <w:contextualSpacing w:val="0"/>
        <w:rPr>
          <w:rFonts w:ascii="Times New Roman" w:hAnsi="Times New Roman" w:cs="Times New Roman"/>
          <w:lang w:val="en-US"/>
        </w:rPr>
      </w:pPr>
      <w:r w:rsidRPr="004C51D8">
        <w:rPr>
          <w:rFonts w:ascii="Times New Roman" w:hAnsi="Times New Roman" w:cs="Times New Roman"/>
          <w:lang w:val="en-US"/>
        </w:rPr>
        <w:t>Cao, Yu, Aaditya Mattoo, and Jonathan Timmis. “US Entity List Restrictions Slow Innovation for Chinese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Firms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and</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Their</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US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Collaborators.”</w:t>
      </w:r>
      <w:r w:rsidRPr="004C51D8">
        <w:rPr>
          <w:rFonts w:ascii="Times New Roman" w:hAnsi="Times New Roman" w:cs="Times New Roman"/>
          <w:spacing w:val="-4"/>
          <w:lang w:val="en-US"/>
        </w:rPr>
        <w:t xml:space="preserve"> </w:t>
      </w:r>
      <w:proofErr w:type="spellStart"/>
      <w:r w:rsidRPr="004C51D8">
        <w:rPr>
          <w:rFonts w:ascii="Times New Roman" w:hAnsi="Times New Roman" w:cs="Times New Roman"/>
          <w:i/>
          <w:lang w:val="en-US"/>
        </w:rPr>
        <w:t>VoxEU</w:t>
      </w:r>
      <w:proofErr w:type="spellEnd"/>
      <w:r w:rsidRPr="004C51D8">
        <w:rPr>
          <w:rFonts w:ascii="Times New Roman" w:hAnsi="Times New Roman" w:cs="Times New Roman"/>
          <w:lang w:val="en-US"/>
        </w:rPr>
        <w:t>.</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Centre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for</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Economic</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Policy</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Research,</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 xml:space="preserve">November 6, 2024. https://cepr.org/voxeu/columns/us-entity-list-restrictions-slow-innovation-chinese-firms-and- </w:t>
      </w:r>
      <w:r w:rsidRPr="004C51D8">
        <w:rPr>
          <w:rFonts w:ascii="Times New Roman" w:hAnsi="Times New Roman" w:cs="Times New Roman"/>
          <w:spacing w:val="-2"/>
          <w:lang w:val="en-US"/>
        </w:rPr>
        <w:t>their-us-collaborators.</w:t>
      </w:r>
    </w:p>
    <w:p w14:paraId="48D6526E"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310"/>
        <w:contextualSpacing w:val="0"/>
        <w:rPr>
          <w:rFonts w:ascii="Times New Roman" w:hAnsi="Times New Roman" w:cs="Times New Roman"/>
          <w:lang w:val="en-US"/>
        </w:rPr>
      </w:pPr>
      <w:r w:rsidRPr="004C51D8">
        <w:rPr>
          <w:rFonts w:ascii="Times New Roman" w:hAnsi="Times New Roman" w:cs="Times New Roman"/>
          <w:lang w:val="en-US"/>
        </w:rPr>
        <w:t>Ezell, Stephen, and Information Technology &amp; Innovation Foundation. “How Innovative Is China in Semiconductors?”</w:t>
      </w:r>
      <w:r w:rsidRPr="004C51D8">
        <w:rPr>
          <w:rFonts w:ascii="Times New Roman" w:hAnsi="Times New Roman" w:cs="Times New Roman"/>
          <w:spacing w:val="-10"/>
          <w:lang w:val="en-US"/>
        </w:rPr>
        <w:t xml:space="preserve"> </w:t>
      </w:r>
      <w:r w:rsidRPr="004C51D8">
        <w:rPr>
          <w:rFonts w:ascii="Times New Roman" w:hAnsi="Times New Roman" w:cs="Times New Roman"/>
          <w:lang w:val="en-US"/>
        </w:rPr>
        <w:t>August</w:t>
      </w:r>
      <w:r w:rsidRPr="004C51D8">
        <w:rPr>
          <w:rFonts w:ascii="Times New Roman" w:hAnsi="Times New Roman" w:cs="Times New Roman"/>
          <w:spacing w:val="-9"/>
          <w:lang w:val="en-US"/>
        </w:rPr>
        <w:t xml:space="preserve"> </w:t>
      </w:r>
      <w:r w:rsidRPr="004C51D8">
        <w:rPr>
          <w:rFonts w:ascii="Times New Roman" w:hAnsi="Times New Roman" w:cs="Times New Roman"/>
          <w:lang w:val="en-US"/>
        </w:rPr>
        <w:t>19,</w:t>
      </w:r>
      <w:r w:rsidRPr="004C51D8">
        <w:rPr>
          <w:rFonts w:ascii="Times New Roman" w:hAnsi="Times New Roman" w:cs="Times New Roman"/>
          <w:spacing w:val="-9"/>
          <w:lang w:val="en-US"/>
        </w:rPr>
        <w:t xml:space="preserve"> </w:t>
      </w:r>
      <w:r w:rsidRPr="004C51D8">
        <w:rPr>
          <w:rFonts w:ascii="Times New Roman" w:hAnsi="Times New Roman" w:cs="Times New Roman"/>
          <w:lang w:val="en-US"/>
        </w:rPr>
        <w:t>2024.</w:t>
      </w:r>
      <w:r w:rsidRPr="004C51D8">
        <w:rPr>
          <w:rFonts w:ascii="Times New Roman" w:hAnsi="Times New Roman" w:cs="Times New Roman"/>
          <w:spacing w:val="-9"/>
          <w:lang w:val="en-US"/>
        </w:rPr>
        <w:t xml:space="preserve"> </w:t>
      </w:r>
      <w:r w:rsidRPr="004C51D8">
        <w:rPr>
          <w:rFonts w:ascii="Times New Roman" w:hAnsi="Times New Roman" w:cs="Times New Roman"/>
          <w:lang w:val="en-US"/>
        </w:rPr>
        <w:t xml:space="preserve">https://itif.org/publications/2024/08/19/how-innovative-is-china- </w:t>
      </w:r>
      <w:r w:rsidRPr="004C51D8">
        <w:rPr>
          <w:rFonts w:ascii="Times New Roman" w:hAnsi="Times New Roman" w:cs="Times New Roman"/>
          <w:spacing w:val="-2"/>
          <w:lang w:val="en-US"/>
        </w:rPr>
        <w:t>in-semiconductors/.</w:t>
      </w:r>
    </w:p>
    <w:p w14:paraId="61252E8F"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270"/>
        <w:contextualSpacing w:val="0"/>
        <w:rPr>
          <w:rFonts w:ascii="Times New Roman" w:hAnsi="Times New Roman" w:cs="Times New Roman"/>
        </w:rPr>
      </w:pPr>
      <w:r w:rsidRPr="004C51D8">
        <w:rPr>
          <w:rFonts w:ascii="Times New Roman" w:hAnsi="Times New Roman" w:cs="Times New Roman"/>
          <w:lang w:val="en-US"/>
        </w:rPr>
        <w:t>Grimes,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Seamus,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and</w:t>
      </w:r>
      <w:r w:rsidRPr="004C51D8">
        <w:rPr>
          <w:rFonts w:ascii="Times New Roman" w:hAnsi="Times New Roman" w:cs="Times New Roman"/>
          <w:spacing w:val="-3"/>
          <w:lang w:val="en-US"/>
        </w:rPr>
        <w:t xml:space="preserve"> </w:t>
      </w:r>
      <w:proofErr w:type="spellStart"/>
      <w:r w:rsidRPr="004C51D8">
        <w:rPr>
          <w:rFonts w:ascii="Times New Roman" w:hAnsi="Times New Roman" w:cs="Times New Roman"/>
          <w:lang w:val="en-US"/>
        </w:rPr>
        <w:t>Debin</w:t>
      </w:r>
      <w:proofErr w:type="spellEnd"/>
      <w:r w:rsidRPr="004C51D8">
        <w:rPr>
          <w:rFonts w:ascii="Times New Roman" w:hAnsi="Times New Roman" w:cs="Times New Roman"/>
          <w:spacing w:val="-3"/>
          <w:lang w:val="en-US"/>
        </w:rPr>
        <w:t xml:space="preserve"> </w:t>
      </w:r>
      <w:r w:rsidRPr="004C51D8">
        <w:rPr>
          <w:rFonts w:ascii="Times New Roman" w:hAnsi="Times New Roman" w:cs="Times New Roman"/>
          <w:lang w:val="en-US"/>
        </w:rPr>
        <w:t>Du.</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“China’s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Emerging</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Role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in</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the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Global</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Semiconductor</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Value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 xml:space="preserve">Chain.” </w:t>
      </w:r>
      <w:r w:rsidRPr="004C51D8">
        <w:rPr>
          <w:rFonts w:ascii="Times New Roman" w:hAnsi="Times New Roman" w:cs="Times New Roman"/>
          <w:i/>
        </w:rPr>
        <w:t xml:space="preserve">Telecommunications Policy </w:t>
      </w:r>
      <w:r w:rsidRPr="004C51D8">
        <w:rPr>
          <w:rFonts w:ascii="Times New Roman" w:hAnsi="Times New Roman" w:cs="Times New Roman"/>
        </w:rPr>
        <w:t xml:space="preserve">46, </w:t>
      </w:r>
      <w:proofErr w:type="spellStart"/>
      <w:r w:rsidRPr="004C51D8">
        <w:rPr>
          <w:rFonts w:ascii="Times New Roman" w:hAnsi="Times New Roman" w:cs="Times New Roman"/>
        </w:rPr>
        <w:t>no</w:t>
      </w:r>
      <w:proofErr w:type="spellEnd"/>
      <w:r w:rsidRPr="004C51D8">
        <w:rPr>
          <w:rFonts w:ascii="Times New Roman" w:hAnsi="Times New Roman" w:cs="Times New Roman"/>
        </w:rPr>
        <w:t>. 2 (</w:t>
      </w:r>
      <w:proofErr w:type="spellStart"/>
      <w:r w:rsidRPr="004C51D8">
        <w:rPr>
          <w:rFonts w:ascii="Times New Roman" w:hAnsi="Times New Roman" w:cs="Times New Roman"/>
        </w:rPr>
        <w:t>April</w:t>
      </w:r>
      <w:proofErr w:type="spellEnd"/>
      <w:r w:rsidRPr="004C51D8">
        <w:rPr>
          <w:rFonts w:ascii="Times New Roman" w:hAnsi="Times New Roman" w:cs="Times New Roman"/>
        </w:rPr>
        <w:t xml:space="preserve"> 18, 2020): 101959. </w:t>
      </w:r>
      <w:r w:rsidRPr="004C51D8">
        <w:rPr>
          <w:rFonts w:ascii="Times New Roman" w:hAnsi="Times New Roman" w:cs="Times New Roman"/>
          <w:spacing w:val="-2"/>
        </w:rPr>
        <w:t>https://doi.org/10.1016/j.telpol.2020.101959.</w:t>
      </w:r>
    </w:p>
    <w:p w14:paraId="6A7813AA"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551"/>
        <w:contextualSpacing w:val="0"/>
        <w:rPr>
          <w:rFonts w:ascii="Times New Roman" w:hAnsi="Times New Roman" w:cs="Times New Roman"/>
          <w:lang w:val="en-US"/>
        </w:rPr>
      </w:pPr>
      <w:r w:rsidRPr="004C51D8">
        <w:rPr>
          <w:rFonts w:ascii="Times New Roman" w:hAnsi="Times New Roman" w:cs="Times New Roman"/>
          <w:lang w:val="en-US"/>
        </w:rPr>
        <w:t>Hayakawa,</w:t>
      </w:r>
      <w:r w:rsidRPr="004C51D8">
        <w:rPr>
          <w:rFonts w:ascii="Times New Roman" w:hAnsi="Times New Roman" w:cs="Times New Roman"/>
          <w:spacing w:val="-3"/>
          <w:lang w:val="en-US"/>
        </w:rPr>
        <w:t xml:space="preserve"> </w:t>
      </w:r>
      <w:proofErr w:type="spellStart"/>
      <w:r w:rsidRPr="004C51D8">
        <w:rPr>
          <w:rFonts w:ascii="Times New Roman" w:hAnsi="Times New Roman" w:cs="Times New Roman"/>
          <w:lang w:val="en-US"/>
        </w:rPr>
        <w:t>Kazunobu</w:t>
      </w:r>
      <w:proofErr w:type="spellEnd"/>
      <w:r w:rsidRPr="004C51D8">
        <w:rPr>
          <w:rFonts w:ascii="Times New Roman" w:hAnsi="Times New Roman" w:cs="Times New Roman"/>
          <w:lang w:val="en-US"/>
        </w:rPr>
        <w:t>.</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“The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Trade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Effects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of</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the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US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Export</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Control</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Regulations.”</w:t>
      </w:r>
      <w:r w:rsidRPr="004C51D8">
        <w:rPr>
          <w:rFonts w:ascii="Times New Roman" w:hAnsi="Times New Roman" w:cs="Times New Roman"/>
          <w:spacing w:val="-4"/>
          <w:lang w:val="en-US"/>
        </w:rPr>
        <w:t xml:space="preserve"> </w:t>
      </w:r>
      <w:r w:rsidRPr="004C51D8">
        <w:rPr>
          <w:rFonts w:ascii="Times New Roman" w:hAnsi="Times New Roman" w:cs="Times New Roman"/>
          <w:i/>
          <w:lang w:val="en-US"/>
        </w:rPr>
        <w:t>IDE</w:t>
      </w:r>
      <w:r w:rsidRPr="004C51D8">
        <w:rPr>
          <w:rFonts w:ascii="Times New Roman" w:hAnsi="Times New Roman" w:cs="Times New Roman"/>
          <w:i/>
          <w:spacing w:val="-3"/>
          <w:lang w:val="en-US"/>
        </w:rPr>
        <w:t xml:space="preserve"> </w:t>
      </w:r>
      <w:r w:rsidRPr="004C51D8">
        <w:rPr>
          <w:rFonts w:ascii="Times New Roman" w:hAnsi="Times New Roman" w:cs="Times New Roman"/>
          <w:i/>
          <w:lang w:val="en-US"/>
        </w:rPr>
        <w:t>Discussion Papers</w:t>
      </w:r>
      <w:r w:rsidRPr="004C51D8">
        <w:rPr>
          <w:rFonts w:ascii="Times New Roman" w:hAnsi="Times New Roman" w:cs="Times New Roman"/>
          <w:lang w:val="en-US"/>
        </w:rPr>
        <w:t xml:space="preserve">, Institute of Developing Economies, January 2024. </w:t>
      </w:r>
      <w:r w:rsidRPr="004C51D8">
        <w:rPr>
          <w:rFonts w:ascii="Times New Roman" w:hAnsi="Times New Roman" w:cs="Times New Roman"/>
          <w:spacing w:val="-2"/>
          <w:lang w:val="en-US"/>
        </w:rPr>
        <w:t>https://ir.ide.go.jp/record/2000788/files/IDP000911_001.pdf.</w:t>
      </w:r>
    </w:p>
    <w:p w14:paraId="1B975A4B"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1332"/>
        <w:contextualSpacing w:val="0"/>
        <w:rPr>
          <w:rFonts w:ascii="Times New Roman" w:hAnsi="Times New Roman" w:cs="Times New Roman"/>
          <w:lang w:val="en-US"/>
        </w:rPr>
      </w:pPr>
      <w:r w:rsidRPr="004C51D8">
        <w:rPr>
          <w:rFonts w:ascii="Times New Roman" w:hAnsi="Times New Roman" w:cs="Times New Roman"/>
          <w:lang w:val="en-US"/>
        </w:rPr>
        <w:t>He,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Alex,</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and</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Centre</w:t>
      </w:r>
      <w:r w:rsidRPr="004C51D8">
        <w:rPr>
          <w:rFonts w:ascii="Times New Roman" w:hAnsi="Times New Roman" w:cs="Times New Roman"/>
          <w:spacing w:val="-5"/>
          <w:lang w:val="en-US"/>
        </w:rPr>
        <w:t xml:space="preserve"> </w:t>
      </w:r>
      <w:r w:rsidRPr="004C51D8">
        <w:rPr>
          <w:rFonts w:ascii="Times New Roman" w:hAnsi="Times New Roman" w:cs="Times New Roman"/>
          <w:lang w:val="en-US"/>
        </w:rPr>
        <w:t>for</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International</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Governance</w:t>
      </w:r>
      <w:r w:rsidRPr="004C51D8">
        <w:rPr>
          <w:rFonts w:ascii="Times New Roman" w:hAnsi="Times New Roman" w:cs="Times New Roman"/>
          <w:spacing w:val="-5"/>
          <w:lang w:val="en-US"/>
        </w:rPr>
        <w:t xml:space="preserve"> </w:t>
      </w:r>
      <w:r w:rsidRPr="004C51D8">
        <w:rPr>
          <w:rFonts w:ascii="Times New Roman" w:hAnsi="Times New Roman" w:cs="Times New Roman"/>
          <w:lang w:val="en-US"/>
        </w:rPr>
        <w:t>Innovation.</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“China’s</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 xml:space="preserve">Techno-Industrial Development: A Case Study of the Semiconductor Industry.” </w:t>
      </w:r>
      <w:r w:rsidRPr="004C51D8">
        <w:rPr>
          <w:rFonts w:ascii="Times New Roman" w:hAnsi="Times New Roman" w:cs="Times New Roman"/>
          <w:i/>
          <w:lang w:val="en-US"/>
        </w:rPr>
        <w:t>CIGI Papers</w:t>
      </w:r>
      <w:r w:rsidRPr="004C51D8">
        <w:rPr>
          <w:rFonts w:ascii="Times New Roman" w:hAnsi="Times New Roman" w:cs="Times New Roman"/>
          <w:lang w:val="en-US"/>
        </w:rPr>
        <w:t xml:space="preserve">, 2021. </w:t>
      </w:r>
      <w:r w:rsidRPr="004C51D8">
        <w:rPr>
          <w:rFonts w:ascii="Times New Roman" w:hAnsi="Times New Roman" w:cs="Times New Roman"/>
          <w:spacing w:val="-2"/>
          <w:lang w:val="en-US"/>
        </w:rPr>
        <w:t>https://</w:t>
      </w:r>
      <w:hyperlink r:id="rId6">
        <w:r w:rsidRPr="004C51D8">
          <w:rPr>
            <w:rFonts w:ascii="Times New Roman" w:hAnsi="Times New Roman" w:cs="Times New Roman"/>
            <w:spacing w:val="-2"/>
            <w:lang w:val="en-US"/>
          </w:rPr>
          <w:t>www.cigionline.org/static/documents/documents/no.252%20web.pdf.</w:t>
        </w:r>
      </w:hyperlink>
    </w:p>
    <w:p w14:paraId="186FBA8D"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624"/>
        <w:contextualSpacing w:val="0"/>
        <w:rPr>
          <w:rFonts w:ascii="Times New Roman" w:hAnsi="Times New Roman" w:cs="Times New Roman"/>
          <w:lang w:val="en-US"/>
        </w:rPr>
      </w:pPr>
      <w:r w:rsidRPr="004C51D8">
        <w:rPr>
          <w:rFonts w:ascii="Times New Roman" w:hAnsi="Times New Roman" w:cs="Times New Roman"/>
          <w:lang w:val="en-US"/>
        </w:rPr>
        <w:t>Purohit,</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Praveer</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Ashok.</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“Chip</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Wars: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The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Struggle</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for</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Semiconductors</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Supremacy.”</w:t>
      </w:r>
      <w:r w:rsidRPr="004C51D8">
        <w:rPr>
          <w:rFonts w:ascii="Times New Roman" w:hAnsi="Times New Roman" w:cs="Times New Roman"/>
          <w:spacing w:val="-4"/>
          <w:lang w:val="en-US"/>
        </w:rPr>
        <w:t xml:space="preserve"> </w:t>
      </w:r>
      <w:r w:rsidRPr="004C51D8">
        <w:rPr>
          <w:rFonts w:ascii="Times New Roman" w:hAnsi="Times New Roman" w:cs="Times New Roman"/>
          <w:i/>
          <w:lang w:val="en-US"/>
        </w:rPr>
        <w:t>AIR</w:t>
      </w:r>
      <w:r w:rsidRPr="004C51D8">
        <w:rPr>
          <w:rFonts w:ascii="Times New Roman" w:hAnsi="Times New Roman" w:cs="Times New Roman"/>
          <w:i/>
          <w:spacing w:val="-3"/>
          <w:lang w:val="en-US"/>
        </w:rPr>
        <w:t xml:space="preserve"> </w:t>
      </w:r>
      <w:r w:rsidRPr="004C51D8">
        <w:rPr>
          <w:rFonts w:ascii="Times New Roman" w:hAnsi="Times New Roman" w:cs="Times New Roman"/>
          <w:i/>
          <w:lang w:val="en-US"/>
        </w:rPr>
        <w:t>POWER Journal</w:t>
      </w:r>
      <w:r w:rsidRPr="004C51D8">
        <w:rPr>
          <w:rFonts w:ascii="Times New Roman" w:hAnsi="Times New Roman" w:cs="Times New Roman"/>
          <w:lang w:val="en-US"/>
        </w:rPr>
        <w:t>, Season-02 2024. https://journals.capsindia.org/index.php/apj/article/view/13</w:t>
      </w:r>
    </w:p>
    <w:p w14:paraId="11547BC2"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190"/>
        <w:contextualSpacing w:val="0"/>
        <w:rPr>
          <w:rFonts w:ascii="Times New Roman" w:hAnsi="Times New Roman" w:cs="Times New Roman"/>
          <w:lang w:val="en-US"/>
        </w:rPr>
      </w:pPr>
      <w:r w:rsidRPr="004C51D8">
        <w:rPr>
          <w:rFonts w:ascii="Times New Roman" w:hAnsi="Times New Roman" w:cs="Times New Roman"/>
          <w:lang w:val="en-US"/>
        </w:rPr>
        <w:t>Rajagopalan,</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Rajeswari</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P.</w:t>
      </w:r>
      <w:r w:rsidRPr="004C51D8">
        <w:rPr>
          <w:rFonts w:ascii="Times New Roman" w:hAnsi="Times New Roman" w:cs="Times New Roman"/>
          <w:spacing w:val="-4"/>
          <w:lang w:val="en-US"/>
        </w:rPr>
        <w:t xml:space="preserve"> </w:t>
      </w:r>
      <w:r w:rsidRPr="004C51D8">
        <w:rPr>
          <w:rFonts w:ascii="Times New Roman" w:hAnsi="Times New Roman" w:cs="Times New Roman"/>
          <w:i/>
          <w:lang w:val="en-US"/>
        </w:rPr>
        <w:t>The</w:t>
      </w:r>
      <w:r w:rsidRPr="004C51D8">
        <w:rPr>
          <w:rFonts w:ascii="Times New Roman" w:hAnsi="Times New Roman" w:cs="Times New Roman"/>
          <w:i/>
          <w:spacing w:val="-4"/>
          <w:lang w:val="en-US"/>
        </w:rPr>
        <w:t xml:space="preserve"> </w:t>
      </w:r>
      <w:r w:rsidRPr="004C51D8">
        <w:rPr>
          <w:rFonts w:ascii="Times New Roman" w:hAnsi="Times New Roman" w:cs="Times New Roman"/>
          <w:i/>
          <w:lang w:val="en-US"/>
        </w:rPr>
        <w:t>U.S.</w:t>
      </w:r>
      <w:r w:rsidRPr="004C51D8">
        <w:rPr>
          <w:rFonts w:ascii="Times New Roman" w:hAnsi="Times New Roman" w:cs="Times New Roman"/>
          <w:i/>
          <w:spacing w:val="-3"/>
          <w:lang w:val="en-US"/>
        </w:rPr>
        <w:t xml:space="preserve"> </w:t>
      </w:r>
      <w:r w:rsidRPr="004C51D8">
        <w:rPr>
          <w:rFonts w:ascii="Times New Roman" w:hAnsi="Times New Roman" w:cs="Times New Roman"/>
          <w:i/>
          <w:lang w:val="en-US"/>
        </w:rPr>
        <w:t>Escalates</w:t>
      </w:r>
      <w:r w:rsidRPr="004C51D8">
        <w:rPr>
          <w:rFonts w:ascii="Times New Roman" w:hAnsi="Times New Roman" w:cs="Times New Roman"/>
          <w:i/>
          <w:spacing w:val="-3"/>
          <w:lang w:val="en-US"/>
        </w:rPr>
        <w:t xml:space="preserve"> </w:t>
      </w:r>
      <w:r w:rsidRPr="004C51D8">
        <w:rPr>
          <w:rFonts w:ascii="Times New Roman" w:hAnsi="Times New Roman" w:cs="Times New Roman"/>
          <w:i/>
          <w:lang w:val="en-US"/>
        </w:rPr>
        <w:t>Chips</w:t>
      </w:r>
      <w:r w:rsidRPr="004C51D8">
        <w:rPr>
          <w:rFonts w:ascii="Times New Roman" w:hAnsi="Times New Roman" w:cs="Times New Roman"/>
          <w:i/>
          <w:spacing w:val="-3"/>
          <w:lang w:val="en-US"/>
        </w:rPr>
        <w:t xml:space="preserve"> </w:t>
      </w:r>
      <w:r w:rsidRPr="004C51D8">
        <w:rPr>
          <w:rFonts w:ascii="Times New Roman" w:hAnsi="Times New Roman" w:cs="Times New Roman"/>
          <w:i/>
          <w:lang w:val="en-US"/>
        </w:rPr>
        <w:t>War</w:t>
      </w:r>
      <w:r w:rsidRPr="004C51D8">
        <w:rPr>
          <w:rFonts w:ascii="Times New Roman" w:hAnsi="Times New Roman" w:cs="Times New Roman"/>
          <w:i/>
          <w:spacing w:val="-3"/>
          <w:lang w:val="en-US"/>
        </w:rPr>
        <w:t xml:space="preserve"> </w:t>
      </w:r>
      <w:proofErr w:type="gramStart"/>
      <w:r w:rsidRPr="004C51D8">
        <w:rPr>
          <w:rFonts w:ascii="Times New Roman" w:hAnsi="Times New Roman" w:cs="Times New Roman"/>
          <w:i/>
          <w:lang w:val="en-US"/>
        </w:rPr>
        <w:t>With</w:t>
      </w:r>
      <w:proofErr w:type="gramEnd"/>
      <w:r w:rsidRPr="004C51D8">
        <w:rPr>
          <w:rFonts w:ascii="Times New Roman" w:hAnsi="Times New Roman" w:cs="Times New Roman"/>
          <w:i/>
          <w:spacing w:val="-3"/>
          <w:lang w:val="en-US"/>
        </w:rPr>
        <w:t xml:space="preserve"> </w:t>
      </w:r>
      <w:r w:rsidRPr="004C51D8">
        <w:rPr>
          <w:rFonts w:ascii="Times New Roman" w:hAnsi="Times New Roman" w:cs="Times New Roman"/>
          <w:i/>
          <w:lang w:val="en-US"/>
        </w:rPr>
        <w:t>China</w:t>
      </w:r>
      <w:r w:rsidRPr="004C51D8">
        <w:rPr>
          <w:rFonts w:ascii="Times New Roman" w:hAnsi="Times New Roman" w:cs="Times New Roman"/>
          <w:lang w:val="en-US"/>
        </w:rPr>
        <w:t>.</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ORF</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Occasional</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Paper</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No.</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397, 2023. https://</w:t>
      </w:r>
      <w:hyperlink r:id="rId7">
        <w:r w:rsidRPr="004C51D8">
          <w:rPr>
            <w:rFonts w:ascii="Times New Roman" w:hAnsi="Times New Roman" w:cs="Times New Roman"/>
            <w:lang w:val="en-US"/>
          </w:rPr>
          <w:t>www.zbw.eu/econis-archiv/bitstream/11159/654399/1/184512636X_0.pdf.</w:t>
        </w:r>
      </w:hyperlink>
    </w:p>
    <w:p w14:paraId="711C6E5B"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contextualSpacing w:val="0"/>
        <w:rPr>
          <w:rFonts w:ascii="Times New Roman" w:hAnsi="Times New Roman" w:cs="Times New Roman"/>
        </w:rPr>
      </w:pPr>
      <w:r w:rsidRPr="004C51D8">
        <w:rPr>
          <w:rFonts w:ascii="Times New Roman" w:hAnsi="Times New Roman" w:cs="Times New Roman"/>
          <w:lang w:val="en-US"/>
        </w:rPr>
        <w:t>Townsend,</w:t>
      </w:r>
      <w:r w:rsidRPr="004C51D8">
        <w:rPr>
          <w:rFonts w:ascii="Times New Roman" w:hAnsi="Times New Roman" w:cs="Times New Roman"/>
          <w:spacing w:val="-4"/>
          <w:lang w:val="en-US"/>
        </w:rPr>
        <w:t xml:space="preserve"> </w:t>
      </w:r>
      <w:r w:rsidRPr="004C51D8">
        <w:rPr>
          <w:rFonts w:ascii="Times New Roman" w:hAnsi="Times New Roman" w:cs="Times New Roman"/>
          <w:lang w:val="en-US"/>
        </w:rPr>
        <w:t>Matthew,</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Kuang</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Chiang,</w:t>
      </w:r>
      <w:r w:rsidRPr="004C51D8">
        <w:rPr>
          <w:rFonts w:ascii="Times New Roman" w:hAnsi="Times New Roman" w:cs="Times New Roman"/>
          <w:spacing w:val="-1"/>
          <w:lang w:val="en-US"/>
        </w:rPr>
        <w:t xml:space="preserve"> </w:t>
      </w:r>
      <w:r w:rsidRPr="004C51D8">
        <w:rPr>
          <w:rFonts w:ascii="Times New Roman" w:hAnsi="Times New Roman" w:cs="Times New Roman"/>
          <w:lang w:val="en-US"/>
        </w:rPr>
        <w:t>Jasper</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Strijder,</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and</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Patrick</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Ploeger.</w:t>
      </w:r>
      <w:r w:rsidRPr="004C51D8">
        <w:rPr>
          <w:rFonts w:ascii="Times New Roman" w:hAnsi="Times New Roman" w:cs="Times New Roman"/>
          <w:spacing w:val="-1"/>
          <w:lang w:val="en-US"/>
        </w:rPr>
        <w:t xml:space="preserve"> </w:t>
      </w:r>
      <w:r w:rsidRPr="004C51D8">
        <w:rPr>
          <w:rFonts w:ascii="Times New Roman" w:hAnsi="Times New Roman" w:cs="Times New Roman"/>
          <w:lang w:val="en-US"/>
        </w:rPr>
        <w:t>“The</w:t>
      </w:r>
      <w:r w:rsidRPr="004C51D8">
        <w:rPr>
          <w:rFonts w:ascii="Times New Roman" w:hAnsi="Times New Roman" w:cs="Times New Roman"/>
          <w:spacing w:val="-3"/>
          <w:lang w:val="en-US"/>
        </w:rPr>
        <w:t xml:space="preserve"> </w:t>
      </w:r>
      <w:r w:rsidRPr="004C51D8">
        <w:rPr>
          <w:rFonts w:ascii="Times New Roman" w:hAnsi="Times New Roman" w:cs="Times New Roman"/>
          <w:lang w:val="en-US"/>
        </w:rPr>
        <w:t>Netherlands</w:t>
      </w:r>
      <w:r w:rsidRPr="004C51D8">
        <w:rPr>
          <w:rFonts w:ascii="Times New Roman" w:hAnsi="Times New Roman" w:cs="Times New Roman"/>
          <w:spacing w:val="-2"/>
          <w:lang w:val="en-US"/>
        </w:rPr>
        <w:t xml:space="preserve"> </w:t>
      </w:r>
      <w:r w:rsidRPr="004C51D8">
        <w:rPr>
          <w:rFonts w:ascii="Times New Roman" w:hAnsi="Times New Roman" w:cs="Times New Roman"/>
          <w:lang w:val="en-US"/>
        </w:rPr>
        <w:t>Joins</w:t>
      </w:r>
      <w:r w:rsidRPr="004C51D8">
        <w:rPr>
          <w:rFonts w:ascii="Times New Roman" w:hAnsi="Times New Roman" w:cs="Times New Roman"/>
          <w:spacing w:val="-1"/>
          <w:lang w:val="en-US"/>
        </w:rPr>
        <w:t xml:space="preserve"> </w:t>
      </w:r>
      <w:r w:rsidRPr="004C51D8">
        <w:rPr>
          <w:rFonts w:ascii="Times New Roman" w:hAnsi="Times New Roman" w:cs="Times New Roman"/>
          <w:spacing w:val="-5"/>
          <w:lang w:val="en-US"/>
        </w:rPr>
        <w:t>the</w:t>
      </w:r>
      <w:r>
        <w:rPr>
          <w:rFonts w:ascii="Times New Roman" w:hAnsi="Times New Roman" w:cs="Times New Roman"/>
          <w:spacing w:val="-5"/>
          <w:lang w:val="en-US"/>
        </w:rPr>
        <w:t xml:space="preserve"> </w:t>
      </w:r>
      <w:r w:rsidRPr="004C51D8">
        <w:rPr>
          <w:rFonts w:ascii="Times New Roman" w:hAnsi="Times New Roman" w:cs="Times New Roman"/>
          <w:lang w:val="en-US"/>
        </w:rPr>
        <w:t xml:space="preserve">U.S. in Restricting Semiconductor Exports to China.” </w:t>
      </w:r>
      <w:r w:rsidRPr="004C51D8">
        <w:rPr>
          <w:rFonts w:ascii="Times New Roman" w:hAnsi="Times New Roman" w:cs="Times New Roman"/>
          <w:i/>
        </w:rPr>
        <w:t xml:space="preserve">A&amp;O </w:t>
      </w:r>
      <w:proofErr w:type="spellStart"/>
      <w:r w:rsidRPr="004C51D8">
        <w:rPr>
          <w:rFonts w:ascii="Times New Roman" w:hAnsi="Times New Roman" w:cs="Times New Roman"/>
          <w:i/>
        </w:rPr>
        <w:t>Shearman</w:t>
      </w:r>
      <w:proofErr w:type="spellEnd"/>
      <w:r w:rsidRPr="004C51D8">
        <w:rPr>
          <w:rFonts w:ascii="Times New Roman" w:hAnsi="Times New Roman" w:cs="Times New Roman"/>
        </w:rPr>
        <w:t xml:space="preserve">, </w:t>
      </w:r>
      <w:proofErr w:type="spellStart"/>
      <w:r w:rsidRPr="004C51D8">
        <w:rPr>
          <w:rFonts w:ascii="Times New Roman" w:hAnsi="Times New Roman" w:cs="Times New Roman"/>
        </w:rPr>
        <w:t>March</w:t>
      </w:r>
      <w:proofErr w:type="spellEnd"/>
      <w:r w:rsidRPr="004C51D8">
        <w:rPr>
          <w:rFonts w:ascii="Times New Roman" w:hAnsi="Times New Roman" w:cs="Times New Roman"/>
        </w:rPr>
        <w:t xml:space="preserve"> 13, 2023. </w:t>
      </w:r>
      <w:r w:rsidRPr="004C51D8">
        <w:rPr>
          <w:rFonts w:ascii="Times New Roman" w:hAnsi="Times New Roman" w:cs="Times New Roman"/>
          <w:spacing w:val="-2"/>
        </w:rPr>
        <w:t>https://</w:t>
      </w:r>
      <w:hyperlink r:id="rId8">
        <w:r w:rsidRPr="004C51D8">
          <w:rPr>
            <w:rFonts w:ascii="Times New Roman" w:hAnsi="Times New Roman" w:cs="Times New Roman"/>
            <w:spacing w:val="-2"/>
          </w:rPr>
          <w:t>www.aoshearman.com/en/insights/the-netherlands-joins-the-us-in-restricting-semiconductor-</w:t>
        </w:r>
      </w:hyperlink>
      <w:r w:rsidRPr="004C51D8">
        <w:rPr>
          <w:rFonts w:ascii="Times New Roman" w:hAnsi="Times New Roman" w:cs="Times New Roman"/>
          <w:spacing w:val="-2"/>
        </w:rPr>
        <w:t xml:space="preserve"> exports-to-</w:t>
      </w:r>
      <w:proofErr w:type="spellStart"/>
      <w:r w:rsidRPr="004C51D8">
        <w:rPr>
          <w:rFonts w:ascii="Times New Roman" w:hAnsi="Times New Roman" w:cs="Times New Roman"/>
          <w:spacing w:val="-2"/>
        </w:rPr>
        <w:t>china</w:t>
      </w:r>
      <w:proofErr w:type="spellEnd"/>
      <w:r w:rsidRPr="004C51D8">
        <w:rPr>
          <w:rFonts w:ascii="Times New Roman" w:hAnsi="Times New Roman" w:cs="Times New Roman"/>
          <w:spacing w:val="-2"/>
        </w:rPr>
        <w:t>.</w:t>
      </w:r>
    </w:p>
    <w:p w14:paraId="6AC291B1" w14:textId="77777777" w:rsidR="004C51D8" w:rsidRPr="004C51D8" w:rsidRDefault="004C51D8" w:rsidP="004C51D8">
      <w:pPr>
        <w:pStyle w:val="a7"/>
        <w:widowControl w:val="0"/>
        <w:numPr>
          <w:ilvl w:val="0"/>
          <w:numId w:val="1"/>
        </w:numPr>
        <w:tabs>
          <w:tab w:val="left" w:pos="569"/>
        </w:tabs>
        <w:autoSpaceDE w:val="0"/>
        <w:autoSpaceDN w:val="0"/>
        <w:spacing w:after="0" w:line="240" w:lineRule="auto"/>
        <w:ind w:left="0" w:right="709"/>
        <w:contextualSpacing w:val="0"/>
        <w:rPr>
          <w:rFonts w:ascii="Times New Roman" w:hAnsi="Times New Roman" w:cs="Times New Roman"/>
        </w:rPr>
      </w:pPr>
      <w:r w:rsidRPr="004C51D8">
        <w:rPr>
          <w:rFonts w:ascii="Times New Roman" w:hAnsi="Times New Roman" w:cs="Times New Roman"/>
          <w:lang w:val="en-US"/>
        </w:rPr>
        <w:t xml:space="preserve">Zhang, Kevin Honglin. “U.S.-China Economic Links and Technological Decoupling.” </w:t>
      </w:r>
      <w:proofErr w:type="spellStart"/>
      <w:r w:rsidRPr="004C51D8">
        <w:rPr>
          <w:rFonts w:ascii="Times New Roman" w:hAnsi="Times New Roman" w:cs="Times New Roman"/>
          <w:i/>
        </w:rPr>
        <w:t>Chinese</w:t>
      </w:r>
      <w:proofErr w:type="spellEnd"/>
      <w:r w:rsidRPr="004C51D8">
        <w:rPr>
          <w:rFonts w:ascii="Times New Roman" w:hAnsi="Times New Roman" w:cs="Times New Roman"/>
          <w:i/>
        </w:rPr>
        <w:t xml:space="preserve"> </w:t>
      </w:r>
      <w:proofErr w:type="spellStart"/>
      <w:r w:rsidRPr="004C51D8">
        <w:rPr>
          <w:rFonts w:ascii="Times New Roman" w:hAnsi="Times New Roman" w:cs="Times New Roman"/>
          <w:i/>
        </w:rPr>
        <w:t>Economy</w:t>
      </w:r>
      <w:proofErr w:type="spellEnd"/>
      <w:r w:rsidRPr="004C51D8">
        <w:rPr>
          <w:rFonts w:ascii="Times New Roman" w:hAnsi="Times New Roman" w:cs="Times New Roman"/>
          <w:i/>
          <w:spacing w:val="-5"/>
        </w:rPr>
        <w:t xml:space="preserve"> </w:t>
      </w:r>
      <w:r w:rsidRPr="004C51D8">
        <w:rPr>
          <w:rFonts w:ascii="Times New Roman" w:hAnsi="Times New Roman" w:cs="Times New Roman"/>
        </w:rPr>
        <w:t>56,</w:t>
      </w:r>
      <w:r w:rsidRPr="004C51D8">
        <w:rPr>
          <w:rFonts w:ascii="Times New Roman" w:hAnsi="Times New Roman" w:cs="Times New Roman"/>
          <w:spacing w:val="-5"/>
        </w:rPr>
        <w:t xml:space="preserve"> </w:t>
      </w:r>
      <w:proofErr w:type="spellStart"/>
      <w:r w:rsidRPr="004C51D8">
        <w:rPr>
          <w:rFonts w:ascii="Times New Roman" w:hAnsi="Times New Roman" w:cs="Times New Roman"/>
        </w:rPr>
        <w:t>no</w:t>
      </w:r>
      <w:proofErr w:type="spellEnd"/>
      <w:r w:rsidRPr="004C51D8">
        <w:rPr>
          <w:rFonts w:ascii="Times New Roman" w:hAnsi="Times New Roman" w:cs="Times New Roman"/>
        </w:rPr>
        <w:t>.</w:t>
      </w:r>
      <w:r w:rsidRPr="004C51D8">
        <w:rPr>
          <w:rFonts w:ascii="Times New Roman" w:hAnsi="Times New Roman" w:cs="Times New Roman"/>
          <w:spacing w:val="-5"/>
        </w:rPr>
        <w:t xml:space="preserve"> </w:t>
      </w:r>
      <w:r w:rsidRPr="004C51D8">
        <w:rPr>
          <w:rFonts w:ascii="Times New Roman" w:hAnsi="Times New Roman" w:cs="Times New Roman"/>
        </w:rPr>
        <w:t>5</w:t>
      </w:r>
      <w:r w:rsidRPr="004C51D8">
        <w:rPr>
          <w:rFonts w:ascii="Times New Roman" w:hAnsi="Times New Roman" w:cs="Times New Roman"/>
          <w:spacing w:val="-5"/>
        </w:rPr>
        <w:t xml:space="preserve"> </w:t>
      </w:r>
      <w:r w:rsidRPr="004C51D8">
        <w:rPr>
          <w:rFonts w:ascii="Times New Roman" w:hAnsi="Times New Roman" w:cs="Times New Roman"/>
        </w:rPr>
        <w:t>(</w:t>
      </w:r>
      <w:proofErr w:type="spellStart"/>
      <w:r w:rsidRPr="004C51D8">
        <w:rPr>
          <w:rFonts w:ascii="Times New Roman" w:hAnsi="Times New Roman" w:cs="Times New Roman"/>
        </w:rPr>
        <w:t>February</w:t>
      </w:r>
      <w:proofErr w:type="spellEnd"/>
      <w:r w:rsidRPr="004C51D8">
        <w:rPr>
          <w:rFonts w:ascii="Times New Roman" w:hAnsi="Times New Roman" w:cs="Times New Roman"/>
          <w:spacing w:val="-5"/>
        </w:rPr>
        <w:t xml:space="preserve"> </w:t>
      </w:r>
      <w:r w:rsidRPr="004C51D8">
        <w:rPr>
          <w:rFonts w:ascii="Times New Roman" w:hAnsi="Times New Roman" w:cs="Times New Roman"/>
        </w:rPr>
        <w:t>7,</w:t>
      </w:r>
      <w:r w:rsidRPr="004C51D8">
        <w:rPr>
          <w:rFonts w:ascii="Times New Roman" w:hAnsi="Times New Roman" w:cs="Times New Roman"/>
          <w:spacing w:val="-5"/>
        </w:rPr>
        <w:t xml:space="preserve"> </w:t>
      </w:r>
      <w:r w:rsidRPr="004C51D8">
        <w:rPr>
          <w:rFonts w:ascii="Times New Roman" w:hAnsi="Times New Roman" w:cs="Times New Roman"/>
        </w:rPr>
        <w:t>2023):</w:t>
      </w:r>
      <w:r w:rsidRPr="004C51D8">
        <w:rPr>
          <w:rFonts w:ascii="Times New Roman" w:hAnsi="Times New Roman" w:cs="Times New Roman"/>
          <w:spacing w:val="-5"/>
        </w:rPr>
        <w:t xml:space="preserve"> </w:t>
      </w:r>
      <w:r w:rsidRPr="004C51D8">
        <w:rPr>
          <w:rFonts w:ascii="Times New Roman" w:hAnsi="Times New Roman" w:cs="Times New Roman"/>
        </w:rPr>
        <w:t>353–65.</w:t>
      </w:r>
      <w:r w:rsidRPr="004C51D8">
        <w:rPr>
          <w:rFonts w:ascii="Times New Roman" w:hAnsi="Times New Roman" w:cs="Times New Roman"/>
          <w:spacing w:val="-5"/>
        </w:rPr>
        <w:t xml:space="preserve"> </w:t>
      </w:r>
      <w:r w:rsidRPr="004C51D8">
        <w:rPr>
          <w:rFonts w:ascii="Times New Roman" w:hAnsi="Times New Roman" w:cs="Times New Roman"/>
        </w:rPr>
        <w:t>https://doi.org/10.1080/10971475.2023.2173399.</w:t>
      </w:r>
    </w:p>
    <w:p w14:paraId="01E0EC9A" w14:textId="77777777" w:rsidR="004C51D8" w:rsidRPr="004C51D8" w:rsidRDefault="004C51D8" w:rsidP="004C51D8">
      <w:pPr>
        <w:pStyle w:val="ac"/>
        <w:spacing w:after="120"/>
        <w:ind w:left="1560" w:right="425" w:hanging="709"/>
        <w:rPr>
          <w:color w:val="000000" w:themeColor="text1"/>
        </w:rPr>
      </w:pPr>
    </w:p>
    <w:p w14:paraId="796692BC" w14:textId="77777777" w:rsidR="004C51D8" w:rsidRPr="001715FB" w:rsidRDefault="004C51D8" w:rsidP="004C51D8">
      <w:pPr>
        <w:pStyle w:val="ac"/>
        <w:spacing w:line="360" w:lineRule="auto"/>
        <w:ind w:left="709"/>
        <w:jc w:val="both"/>
      </w:pPr>
    </w:p>
    <w:p w14:paraId="6F183C1E" w14:textId="77777777" w:rsidR="004C51D8" w:rsidRPr="001715FB" w:rsidRDefault="004C51D8" w:rsidP="004C51D8">
      <w:pPr>
        <w:pStyle w:val="ac"/>
        <w:spacing w:line="360" w:lineRule="auto"/>
        <w:jc w:val="both"/>
      </w:pPr>
    </w:p>
    <w:p w14:paraId="60665204" w14:textId="77777777" w:rsidR="004C51D8" w:rsidRPr="004C51D8" w:rsidRDefault="004C51D8">
      <w:pPr>
        <w:rPr>
          <w:rFonts w:ascii="Times New Roman" w:hAnsi="Times New Roman" w:cs="Times New Roman"/>
          <w:lang w:val="en-US"/>
        </w:rPr>
      </w:pPr>
    </w:p>
    <w:sectPr w:rsidR="004C51D8" w:rsidRPr="004C5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D2767"/>
    <w:multiLevelType w:val="hybridMultilevel"/>
    <w:tmpl w:val="CB82DBCA"/>
    <w:lvl w:ilvl="0" w:tplc="8A649168">
      <w:start w:val="1"/>
      <w:numFmt w:val="decimal"/>
      <w:lvlText w:val="%1."/>
      <w:lvlJc w:val="left"/>
      <w:pPr>
        <w:ind w:left="357" w:hanging="3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A6DFDA">
      <w:numFmt w:val="bullet"/>
      <w:lvlText w:val="•"/>
      <w:lvlJc w:val="left"/>
      <w:pPr>
        <w:ind w:left="1567" w:hanging="357"/>
      </w:pPr>
      <w:rPr>
        <w:rFonts w:hint="default"/>
        <w:lang w:val="en-US" w:eastAsia="en-US" w:bidi="ar-SA"/>
      </w:rPr>
    </w:lvl>
    <w:lvl w:ilvl="2" w:tplc="6868B6CA">
      <w:numFmt w:val="bullet"/>
      <w:lvlText w:val="•"/>
      <w:lvlJc w:val="left"/>
      <w:pPr>
        <w:ind w:left="2574" w:hanging="357"/>
      </w:pPr>
      <w:rPr>
        <w:rFonts w:hint="default"/>
        <w:lang w:val="en-US" w:eastAsia="en-US" w:bidi="ar-SA"/>
      </w:rPr>
    </w:lvl>
    <w:lvl w:ilvl="3" w:tplc="F926BA04">
      <w:numFmt w:val="bullet"/>
      <w:lvlText w:val="•"/>
      <w:lvlJc w:val="left"/>
      <w:pPr>
        <w:ind w:left="3582" w:hanging="357"/>
      </w:pPr>
      <w:rPr>
        <w:rFonts w:hint="default"/>
        <w:lang w:val="en-US" w:eastAsia="en-US" w:bidi="ar-SA"/>
      </w:rPr>
    </w:lvl>
    <w:lvl w:ilvl="4" w:tplc="A1467E96">
      <w:numFmt w:val="bullet"/>
      <w:lvlText w:val="•"/>
      <w:lvlJc w:val="left"/>
      <w:pPr>
        <w:ind w:left="4589" w:hanging="357"/>
      </w:pPr>
      <w:rPr>
        <w:rFonts w:hint="default"/>
        <w:lang w:val="en-US" w:eastAsia="en-US" w:bidi="ar-SA"/>
      </w:rPr>
    </w:lvl>
    <w:lvl w:ilvl="5" w:tplc="E1284B80">
      <w:numFmt w:val="bullet"/>
      <w:lvlText w:val="•"/>
      <w:lvlJc w:val="left"/>
      <w:pPr>
        <w:ind w:left="5596" w:hanging="357"/>
      </w:pPr>
      <w:rPr>
        <w:rFonts w:hint="default"/>
        <w:lang w:val="en-US" w:eastAsia="en-US" w:bidi="ar-SA"/>
      </w:rPr>
    </w:lvl>
    <w:lvl w:ilvl="6" w:tplc="CB1CAB98">
      <w:numFmt w:val="bullet"/>
      <w:lvlText w:val="•"/>
      <w:lvlJc w:val="left"/>
      <w:pPr>
        <w:ind w:left="6604" w:hanging="357"/>
      </w:pPr>
      <w:rPr>
        <w:rFonts w:hint="default"/>
        <w:lang w:val="en-US" w:eastAsia="en-US" w:bidi="ar-SA"/>
      </w:rPr>
    </w:lvl>
    <w:lvl w:ilvl="7" w:tplc="918877C8">
      <w:numFmt w:val="bullet"/>
      <w:lvlText w:val="•"/>
      <w:lvlJc w:val="left"/>
      <w:pPr>
        <w:ind w:left="7611" w:hanging="357"/>
      </w:pPr>
      <w:rPr>
        <w:rFonts w:hint="default"/>
        <w:lang w:val="en-US" w:eastAsia="en-US" w:bidi="ar-SA"/>
      </w:rPr>
    </w:lvl>
    <w:lvl w:ilvl="8" w:tplc="D172946C">
      <w:numFmt w:val="bullet"/>
      <w:lvlText w:val="•"/>
      <w:lvlJc w:val="left"/>
      <w:pPr>
        <w:ind w:left="8619" w:hanging="357"/>
      </w:pPr>
      <w:rPr>
        <w:rFonts w:hint="default"/>
        <w:lang w:val="en-US" w:eastAsia="en-US" w:bidi="ar-SA"/>
      </w:rPr>
    </w:lvl>
  </w:abstractNum>
  <w:num w:numId="1" w16cid:durableId="68394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D8"/>
    <w:rsid w:val="004C51D8"/>
    <w:rsid w:val="0069290D"/>
    <w:rsid w:val="007B2B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C05F84"/>
  <w15:chartTrackingRefBased/>
  <w15:docId w15:val="{5EEB6D88-82EB-5F4F-9443-D51C894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51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51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C51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C51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C51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C51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51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51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51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1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51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C51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C51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C51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C51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51D8"/>
    <w:rPr>
      <w:rFonts w:eastAsiaTheme="majorEastAsia" w:cstheme="majorBidi"/>
      <w:color w:val="595959" w:themeColor="text1" w:themeTint="A6"/>
    </w:rPr>
  </w:style>
  <w:style w:type="character" w:customStyle="1" w:styleId="80">
    <w:name w:val="Заголовок 8 Знак"/>
    <w:basedOn w:val="a0"/>
    <w:link w:val="8"/>
    <w:uiPriority w:val="9"/>
    <w:semiHidden/>
    <w:rsid w:val="004C51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51D8"/>
    <w:rPr>
      <w:rFonts w:eastAsiaTheme="majorEastAsia" w:cstheme="majorBidi"/>
      <w:color w:val="272727" w:themeColor="text1" w:themeTint="D8"/>
    </w:rPr>
  </w:style>
  <w:style w:type="paragraph" w:styleId="a3">
    <w:name w:val="Title"/>
    <w:basedOn w:val="a"/>
    <w:next w:val="a"/>
    <w:link w:val="a4"/>
    <w:uiPriority w:val="10"/>
    <w:qFormat/>
    <w:rsid w:val="004C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5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1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51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51D8"/>
    <w:pPr>
      <w:spacing w:before="160"/>
      <w:jc w:val="center"/>
    </w:pPr>
    <w:rPr>
      <w:i/>
      <w:iCs/>
      <w:color w:val="404040" w:themeColor="text1" w:themeTint="BF"/>
    </w:rPr>
  </w:style>
  <w:style w:type="character" w:customStyle="1" w:styleId="22">
    <w:name w:val="Цитата 2 Знак"/>
    <w:basedOn w:val="a0"/>
    <w:link w:val="21"/>
    <w:uiPriority w:val="29"/>
    <w:rsid w:val="004C51D8"/>
    <w:rPr>
      <w:i/>
      <w:iCs/>
      <w:color w:val="404040" w:themeColor="text1" w:themeTint="BF"/>
    </w:rPr>
  </w:style>
  <w:style w:type="paragraph" w:styleId="a7">
    <w:name w:val="List Paragraph"/>
    <w:basedOn w:val="a"/>
    <w:uiPriority w:val="1"/>
    <w:qFormat/>
    <w:rsid w:val="004C51D8"/>
    <w:pPr>
      <w:ind w:left="720"/>
      <w:contextualSpacing/>
    </w:pPr>
  </w:style>
  <w:style w:type="character" w:styleId="a8">
    <w:name w:val="Intense Emphasis"/>
    <w:basedOn w:val="a0"/>
    <w:uiPriority w:val="21"/>
    <w:qFormat/>
    <w:rsid w:val="004C51D8"/>
    <w:rPr>
      <w:i/>
      <w:iCs/>
      <w:color w:val="2F5496" w:themeColor="accent1" w:themeShade="BF"/>
    </w:rPr>
  </w:style>
  <w:style w:type="paragraph" w:styleId="a9">
    <w:name w:val="Intense Quote"/>
    <w:basedOn w:val="a"/>
    <w:next w:val="a"/>
    <w:link w:val="aa"/>
    <w:uiPriority w:val="30"/>
    <w:qFormat/>
    <w:rsid w:val="004C5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51D8"/>
    <w:rPr>
      <w:i/>
      <w:iCs/>
      <w:color w:val="2F5496" w:themeColor="accent1" w:themeShade="BF"/>
    </w:rPr>
  </w:style>
  <w:style w:type="character" w:styleId="ab">
    <w:name w:val="Intense Reference"/>
    <w:basedOn w:val="a0"/>
    <w:uiPriority w:val="32"/>
    <w:qFormat/>
    <w:rsid w:val="004C51D8"/>
    <w:rPr>
      <w:b/>
      <w:bCs/>
      <w:smallCaps/>
      <w:color w:val="2F5496" w:themeColor="accent1" w:themeShade="BF"/>
      <w:spacing w:val="5"/>
    </w:rPr>
  </w:style>
  <w:style w:type="paragraph" w:customStyle="1" w:styleId="p2">
    <w:name w:val="p2"/>
    <w:basedOn w:val="a"/>
    <w:rsid w:val="004C51D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a"/>
    <w:rsid w:val="004C51D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a"/>
    <w:rsid w:val="004C51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a0"/>
    <w:rsid w:val="004C51D8"/>
  </w:style>
  <w:style w:type="character" w:customStyle="1" w:styleId="s3">
    <w:name w:val="s3"/>
    <w:basedOn w:val="a0"/>
    <w:rsid w:val="004C51D8"/>
  </w:style>
  <w:style w:type="paragraph" w:styleId="ac">
    <w:name w:val="Body Text"/>
    <w:basedOn w:val="a"/>
    <w:link w:val="ad"/>
    <w:uiPriority w:val="1"/>
    <w:qFormat/>
    <w:rsid w:val="004C51D8"/>
    <w:pPr>
      <w:widowControl w:val="0"/>
      <w:autoSpaceDE w:val="0"/>
      <w:autoSpaceDN w:val="0"/>
      <w:spacing w:after="0" w:line="240" w:lineRule="auto"/>
    </w:pPr>
    <w:rPr>
      <w:rFonts w:ascii="Times New Roman" w:eastAsia="Times New Roman" w:hAnsi="Times New Roman" w:cs="Times New Roman"/>
      <w:kern w:val="0"/>
      <w:lang w:val="en-US" w:eastAsia="en-US"/>
      <w14:ligatures w14:val="none"/>
    </w:rPr>
  </w:style>
  <w:style w:type="character" w:customStyle="1" w:styleId="ad">
    <w:name w:val="Основной текст Знак"/>
    <w:basedOn w:val="a0"/>
    <w:link w:val="ac"/>
    <w:uiPriority w:val="1"/>
    <w:rsid w:val="004C51D8"/>
    <w:rPr>
      <w:rFonts w:ascii="Times New Roman" w:eastAsia="Times New Roman" w:hAnsi="Times New Roman" w:cs="Times New Roman"/>
      <w:kern w:val="0"/>
      <w:lang w:val="en-US" w:eastAsia="en-US"/>
      <w14:ligatures w14:val="none"/>
    </w:rPr>
  </w:style>
  <w:style w:type="character" w:styleId="ae">
    <w:name w:val="Hyperlink"/>
    <w:qFormat/>
    <w:rsid w:val="004C51D8"/>
    <w:rPr>
      <w:color w:val="0000FF"/>
      <w:u w:val="single"/>
    </w:rPr>
  </w:style>
  <w:style w:type="paragraph" w:customStyle="1" w:styleId="p1">
    <w:name w:val="p1"/>
    <w:basedOn w:val="a"/>
    <w:rsid w:val="004C51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shearman.com/en/insights/the-netherlands-joins-the-us-in-restricting-semiconductor-" TargetMode="External"/><Relationship Id="rId3" Type="http://schemas.openxmlformats.org/officeDocument/2006/relationships/settings" Target="settings.xml"/><Relationship Id="rId7" Type="http://schemas.openxmlformats.org/officeDocument/2006/relationships/hyperlink" Target="http://www.zbw.eu/econis-archiv/bitstream/11159/654399/1/184512636X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gionline.org/static/documents/documents/no.252%20web.pdf" TargetMode="External"/><Relationship Id="rId5" Type="http://schemas.openxmlformats.org/officeDocument/2006/relationships/hyperlink" Target="https://doi.org/10.1257/aer.202112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718</Words>
  <Characters>5080</Characters>
  <Application>Microsoft Office Word</Application>
  <DocSecurity>0</DocSecurity>
  <Lines>80</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Даяна Сорокина</dc:creator>
  <cp:keywords/>
  <dc:description/>
  <cp:lastModifiedBy>Даяна Сорокина</cp:lastModifiedBy>
  <cp:revision>1</cp:revision>
  <dcterms:created xsi:type="dcterms:W3CDTF">2026-03-02T13:50:00Z</dcterms:created>
  <dcterms:modified xsi:type="dcterms:W3CDTF">2026-03-02T14:01:00Z</dcterms:modified>
</cp:coreProperties>
</file>