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11A6" w:rsidRPr="00AF11A6" w:rsidRDefault="00AF11A6" w:rsidP="00FD1E59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  <w:r w:rsidRPr="00AF11A6">
        <w:rPr>
          <w:rFonts w:asciiTheme="majorBidi" w:hAnsiTheme="majorBidi" w:cstheme="majorBidi"/>
          <w:b/>
          <w:bCs/>
        </w:rPr>
        <w:t>Россия и Иран: перспективы и трудности торгово-инвестиционного сотрудничества в санкционных условиях (19</w:t>
      </w:r>
      <w:r w:rsidR="00FD1E59">
        <w:rPr>
          <w:rFonts w:asciiTheme="majorBidi" w:hAnsiTheme="majorBidi" w:cstheme="majorBidi"/>
          <w:b/>
          <w:bCs/>
        </w:rPr>
        <w:t>79</w:t>
      </w:r>
      <w:r w:rsidRPr="00AF11A6">
        <w:rPr>
          <w:rFonts w:asciiTheme="majorBidi" w:hAnsiTheme="majorBidi" w:cstheme="majorBidi"/>
          <w:b/>
          <w:bCs/>
        </w:rPr>
        <w:t>–2024 гг.)</w:t>
      </w:r>
    </w:p>
    <w:p w:rsidR="00AF11A6" w:rsidRPr="00FD1E59" w:rsidRDefault="00AF11A6" w:rsidP="00FD1E59">
      <w:pPr>
        <w:spacing w:line="240" w:lineRule="auto"/>
        <w:jc w:val="center"/>
        <w:rPr>
          <w:rFonts w:asciiTheme="majorBidi" w:hAnsiTheme="majorBidi" w:cstheme="majorBidi"/>
          <w:i/>
          <w:iCs/>
        </w:rPr>
      </w:pPr>
      <w:r w:rsidRPr="00FD1E59">
        <w:rPr>
          <w:rFonts w:asciiTheme="majorBidi" w:hAnsiTheme="majorBidi" w:cstheme="majorBidi"/>
          <w:i/>
          <w:iCs/>
        </w:rPr>
        <w:t>Царапкина Виктория Ивановна</w:t>
      </w:r>
    </w:p>
    <w:p w:rsidR="00FD1E59" w:rsidRPr="00FD1E59" w:rsidRDefault="00FD1E59" w:rsidP="00FD1E59">
      <w:pPr>
        <w:spacing w:line="240" w:lineRule="auto"/>
        <w:jc w:val="center"/>
        <w:rPr>
          <w:rFonts w:asciiTheme="majorBidi" w:hAnsiTheme="majorBidi" w:cstheme="majorBidi"/>
          <w:i/>
          <w:iCs/>
        </w:rPr>
      </w:pPr>
      <w:r w:rsidRPr="00FD1E59">
        <w:rPr>
          <w:rFonts w:asciiTheme="majorBidi" w:hAnsiTheme="majorBidi" w:cstheme="majorBidi"/>
          <w:i/>
          <w:iCs/>
        </w:rPr>
        <w:t xml:space="preserve">Студентка 4 курса </w:t>
      </w:r>
    </w:p>
    <w:p w:rsidR="00FD1E59" w:rsidRPr="00FD1E59" w:rsidRDefault="00FD1E59" w:rsidP="00FD1E59">
      <w:pPr>
        <w:spacing w:line="240" w:lineRule="auto"/>
        <w:jc w:val="center"/>
        <w:rPr>
          <w:rFonts w:asciiTheme="majorBidi" w:hAnsiTheme="majorBidi" w:cstheme="majorBidi"/>
          <w:i/>
          <w:iCs/>
        </w:rPr>
      </w:pPr>
      <w:r w:rsidRPr="00FD1E59">
        <w:rPr>
          <w:rFonts w:asciiTheme="majorBidi" w:hAnsiTheme="majorBidi" w:cstheme="majorBidi"/>
          <w:i/>
          <w:iCs/>
        </w:rPr>
        <w:t>Московский государственный университет</w:t>
      </w:r>
      <w:r w:rsidRPr="00FD1E59">
        <w:rPr>
          <w:rFonts w:asciiTheme="majorBidi" w:hAnsiTheme="majorBidi" w:cstheme="majorBidi"/>
        </w:rPr>
        <w:t xml:space="preserve"> </w:t>
      </w:r>
      <w:r w:rsidRPr="00AF11A6">
        <w:rPr>
          <w:rFonts w:asciiTheme="majorBidi" w:hAnsiTheme="majorBidi" w:cstheme="majorBidi"/>
        </w:rPr>
        <w:t>имени М.В. Ломоносова</w:t>
      </w:r>
    </w:p>
    <w:p w:rsidR="00FD1E59" w:rsidRPr="00FD1E59" w:rsidRDefault="00AF11A6" w:rsidP="00FD1E5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i/>
          <w:iCs/>
        </w:rPr>
      </w:pPr>
      <w:r w:rsidRPr="00AF11A6">
        <w:rPr>
          <w:rFonts w:asciiTheme="majorBidi" w:hAnsiTheme="majorBidi" w:cstheme="majorBidi"/>
          <w:i/>
          <w:iCs/>
        </w:rPr>
        <w:t>Институт стран Азии и Африки</w:t>
      </w:r>
      <w:r w:rsidR="00FD1E59" w:rsidRPr="00FD1E59">
        <w:rPr>
          <w:rFonts w:asciiTheme="majorBidi" w:hAnsiTheme="majorBidi" w:cstheme="majorBidi"/>
          <w:i/>
          <w:iCs/>
        </w:rPr>
        <w:t>, Москва, Россия</w:t>
      </w:r>
    </w:p>
    <w:p w:rsidR="00FD1E59" w:rsidRPr="00FD1E59" w:rsidRDefault="00FD1E59" w:rsidP="00FD1E5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i/>
          <w:iCs/>
        </w:rPr>
      </w:pPr>
      <w:r w:rsidRPr="00FD1E59">
        <w:rPr>
          <w:rFonts w:asciiTheme="majorBidi" w:hAnsiTheme="majorBidi" w:cstheme="majorBidi"/>
          <w:i/>
          <w:iCs/>
        </w:rPr>
        <w:t>Москва, Россия</w:t>
      </w:r>
    </w:p>
    <w:p w:rsidR="00AF11A6" w:rsidRPr="00FD1E59" w:rsidRDefault="00AF11A6" w:rsidP="00FD1E5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color w:val="52ADF7"/>
          <w:kern w:val="0"/>
        </w:rPr>
      </w:pPr>
      <w:r w:rsidRPr="00FD1E59">
        <w:rPr>
          <w:rFonts w:asciiTheme="majorBidi" w:hAnsiTheme="majorBidi" w:cstheme="majorBidi"/>
          <w:color w:val="52ADF7"/>
          <w:kern w:val="0"/>
        </w:rPr>
        <w:t>t-sarapkina-victoria@yandex.ru</w:t>
      </w:r>
    </w:p>
    <w:p w:rsidR="00AF11A6" w:rsidRPr="00AF11A6" w:rsidRDefault="00AF11A6" w:rsidP="00FD1E5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kern w:val="0"/>
        </w:rPr>
      </w:pPr>
    </w:p>
    <w:p w:rsidR="00AF11A6" w:rsidRPr="00AF11A6" w:rsidRDefault="00AF11A6" w:rsidP="00FD1E59">
      <w:pPr>
        <w:spacing w:line="240" w:lineRule="auto"/>
        <w:jc w:val="both"/>
        <w:rPr>
          <w:rFonts w:asciiTheme="majorBidi" w:hAnsiTheme="majorBidi" w:cstheme="majorBidi"/>
        </w:rPr>
      </w:pPr>
      <w:r w:rsidRPr="00AF11A6">
        <w:rPr>
          <w:rFonts w:asciiTheme="majorBidi" w:hAnsiTheme="majorBidi" w:cstheme="majorBidi"/>
          <w:b/>
          <w:bCs/>
        </w:rPr>
        <w:t>Научная проблема</w:t>
      </w:r>
      <w:r w:rsidRPr="00FD1E59">
        <w:rPr>
          <w:rFonts w:asciiTheme="majorBidi" w:hAnsiTheme="majorBidi" w:cstheme="majorBidi"/>
          <w:b/>
          <w:bCs/>
        </w:rPr>
        <w:t>:</w:t>
      </w:r>
      <w:r w:rsidRPr="00AF11A6">
        <w:rPr>
          <w:rFonts w:asciiTheme="majorBidi" w:hAnsiTheme="majorBidi" w:cstheme="majorBidi"/>
        </w:rPr>
        <w:t> Российско-иранское экономическое сотрудничество в 19</w:t>
      </w:r>
      <w:r w:rsidR="00FD1E59">
        <w:rPr>
          <w:rFonts w:asciiTheme="majorBidi" w:hAnsiTheme="majorBidi" w:cstheme="majorBidi"/>
        </w:rPr>
        <w:t>79-</w:t>
      </w:r>
      <w:r w:rsidRPr="00AF11A6">
        <w:rPr>
          <w:rFonts w:asciiTheme="majorBidi" w:hAnsiTheme="majorBidi" w:cstheme="majorBidi"/>
        </w:rPr>
        <w:t>2024 гг. развивается в условиях ресурсной специализации обеих стран и длительного санкционного давления. Ключевой исследовательский вопрос заключается в том, какие именно санкционные и институциональные ограничения формируют барьеры для торговли и инвестиций, и за счет каких механизмов (транспортных, финансовых, договорно-правовых) возможно наращивание взаимодействия в среднесрочной перспективе. При этом интерес представляет не только динамика товарооборота, но и качественные характеристики внешней торговли, включая структуру экспортно-импортных потоков и устойчивость торгового баланса.</w:t>
      </w:r>
    </w:p>
    <w:p w:rsidR="00AF11A6" w:rsidRPr="00AF11A6" w:rsidRDefault="00AF11A6" w:rsidP="00FD1E59">
      <w:pPr>
        <w:spacing w:line="240" w:lineRule="auto"/>
        <w:jc w:val="both"/>
        <w:rPr>
          <w:rFonts w:asciiTheme="majorBidi" w:hAnsiTheme="majorBidi" w:cstheme="majorBidi"/>
        </w:rPr>
      </w:pPr>
      <w:r w:rsidRPr="00AF11A6">
        <w:rPr>
          <w:rFonts w:asciiTheme="majorBidi" w:hAnsiTheme="majorBidi" w:cstheme="majorBidi"/>
          <w:b/>
          <w:bCs/>
        </w:rPr>
        <w:t>Источники и методы</w:t>
      </w:r>
      <w:r w:rsidRPr="00AF11A6">
        <w:rPr>
          <w:rFonts w:asciiTheme="majorBidi" w:hAnsiTheme="majorBidi" w:cstheme="majorBidi"/>
        </w:rPr>
        <w:t xml:space="preserve">. Эмпирическая база исследования опирается на: (1) международные сопоставимые статистические данные по ресурсной ренте и макроэкономическим показателям (World Development </w:t>
      </w:r>
      <w:proofErr w:type="spellStart"/>
      <w:r w:rsidRPr="00AF11A6">
        <w:rPr>
          <w:rFonts w:asciiTheme="majorBidi" w:hAnsiTheme="majorBidi" w:cstheme="majorBidi"/>
        </w:rPr>
        <w:t>Indicators</w:t>
      </w:r>
      <w:proofErr w:type="spellEnd"/>
      <w:r w:rsidRPr="00AF11A6">
        <w:rPr>
          <w:rFonts w:asciiTheme="majorBidi" w:hAnsiTheme="majorBidi" w:cstheme="majorBidi"/>
        </w:rPr>
        <w:t xml:space="preserve"> Всемирного банка) [6]; (2) российские и отечественные научные публикации по санкциям и российско-иранским экономическим связям [1–4]; (3) официальные документы ЕАЭС/ЕЭК по торговому режиму и соглашению о свободной торговле с Ираном как институциональной рамке развития торговли [5]. В методологическом плане применяются сравнительный анализ, структурный анализ внешней торговли и расчет ряда показателей (предусмотренных консультациями</w:t>
      </w:r>
      <w:r w:rsidRPr="00FD1E59">
        <w:rPr>
          <w:rFonts w:asciiTheme="majorBidi" w:hAnsiTheme="majorBidi" w:cstheme="majorBidi"/>
        </w:rPr>
        <w:t xml:space="preserve"> </w:t>
      </w:r>
      <w:r w:rsidRPr="00AF11A6">
        <w:rPr>
          <w:rFonts w:asciiTheme="majorBidi" w:hAnsiTheme="majorBidi" w:cstheme="majorBidi"/>
        </w:rPr>
        <w:t xml:space="preserve">научного руководителя): коэффициента несбалансированности товарооборота (отношение сальдо к обороту), коэффициентов симметрии структуры экспорта и импорта (отношение долей товаров высокой добавленной стоимости к долям товаров низкой степени обработки и обратный показатель для импорта), а также индикатора открытости торговли (формула А. </w:t>
      </w:r>
      <w:proofErr w:type="spellStart"/>
      <w:r w:rsidRPr="00AF11A6">
        <w:rPr>
          <w:rFonts w:asciiTheme="majorBidi" w:hAnsiTheme="majorBidi" w:cstheme="majorBidi"/>
        </w:rPr>
        <w:t>Чакробати</w:t>
      </w:r>
      <w:proofErr w:type="spellEnd"/>
      <w:r w:rsidRPr="00AF11A6">
        <w:rPr>
          <w:rFonts w:asciiTheme="majorBidi" w:hAnsiTheme="majorBidi" w:cstheme="majorBidi"/>
        </w:rPr>
        <w:t xml:space="preserve"> в адаптации к двустороннему товарообороту). Расчеты предполагается проводить по официальным статистическим рядам (ФТС/Росстат) и сопоставимым международным базам.</w:t>
      </w:r>
    </w:p>
    <w:p w:rsidR="00AF11A6" w:rsidRPr="00AF11A6" w:rsidRDefault="00AF11A6" w:rsidP="00FD1E59">
      <w:pPr>
        <w:spacing w:line="240" w:lineRule="auto"/>
        <w:jc w:val="both"/>
        <w:rPr>
          <w:rFonts w:asciiTheme="majorBidi" w:hAnsiTheme="majorBidi" w:cstheme="majorBidi"/>
        </w:rPr>
      </w:pPr>
      <w:r w:rsidRPr="00AF11A6">
        <w:rPr>
          <w:rFonts w:asciiTheme="majorBidi" w:hAnsiTheme="majorBidi" w:cstheme="majorBidi"/>
          <w:b/>
          <w:bCs/>
        </w:rPr>
        <w:t>Ход и результаты исследования</w:t>
      </w:r>
      <w:r w:rsidRPr="00FD1E59">
        <w:rPr>
          <w:rFonts w:asciiTheme="majorBidi" w:hAnsiTheme="majorBidi" w:cstheme="majorBidi"/>
        </w:rPr>
        <w:t>:</w:t>
      </w:r>
    </w:p>
    <w:p w:rsidR="00AF11A6" w:rsidRPr="00AF11A6" w:rsidRDefault="00AF11A6" w:rsidP="00FD1E59">
      <w:pPr>
        <w:spacing w:line="240" w:lineRule="auto"/>
        <w:jc w:val="both"/>
        <w:rPr>
          <w:rFonts w:asciiTheme="majorBidi" w:hAnsiTheme="majorBidi" w:cstheme="majorBidi"/>
        </w:rPr>
      </w:pPr>
      <w:r w:rsidRPr="00AF11A6">
        <w:rPr>
          <w:rFonts w:asciiTheme="majorBidi" w:hAnsiTheme="majorBidi" w:cstheme="majorBidi"/>
        </w:rPr>
        <w:t>Ресурсный фактор формирует базовые рамки внешнеэкономической политики обеих стран. Сопоставимые данные WDI показывают, что нефтяная и газовая рента занимают заметную долю в структуре ВВП, что повышает чувствительность экономик к внешней конъюнктуре и ограничениям доступа к финансовым и технологическим каналам [6].</w:t>
      </w:r>
    </w:p>
    <w:p w:rsidR="00AF11A6" w:rsidRPr="00AF11A6" w:rsidRDefault="00AF11A6" w:rsidP="00FD1E59">
      <w:pPr>
        <w:spacing w:line="240" w:lineRule="auto"/>
        <w:jc w:val="both"/>
        <w:rPr>
          <w:rFonts w:asciiTheme="majorBidi" w:hAnsiTheme="majorBidi" w:cstheme="majorBidi"/>
        </w:rPr>
      </w:pPr>
      <w:r w:rsidRPr="00AF11A6">
        <w:rPr>
          <w:rFonts w:asciiTheme="majorBidi" w:hAnsiTheme="majorBidi" w:cstheme="majorBidi"/>
        </w:rPr>
        <w:t>Санкции в отношении Ирана имеют длительный характер и воздействуют на экономику через финансовые и расчетные ограничения. Отключение Ирана от SWIFT (и связанные с этим последствия) повышало стоимость расчетов и усложняло выполнение контрактов, что фиксируется в российской специализированной литературе [3].</w:t>
      </w:r>
    </w:p>
    <w:p w:rsidR="00AF11A6" w:rsidRPr="00AF11A6" w:rsidRDefault="00AF11A6" w:rsidP="00FD1E59">
      <w:pPr>
        <w:spacing w:line="240" w:lineRule="auto"/>
        <w:jc w:val="both"/>
        <w:rPr>
          <w:rFonts w:asciiTheme="majorBidi" w:hAnsiTheme="majorBidi" w:cstheme="majorBidi"/>
        </w:rPr>
      </w:pPr>
      <w:r w:rsidRPr="00AF11A6">
        <w:rPr>
          <w:rFonts w:asciiTheme="majorBidi" w:hAnsiTheme="majorBidi" w:cstheme="majorBidi"/>
        </w:rPr>
        <w:t xml:space="preserve">Санкционный шок 2022г. для России ускорил переориентацию внешнеэкономических связей на </w:t>
      </w:r>
      <w:proofErr w:type="gramStart"/>
      <w:r w:rsidRPr="00AF11A6">
        <w:rPr>
          <w:rFonts w:asciiTheme="majorBidi" w:hAnsiTheme="majorBidi" w:cstheme="majorBidi"/>
        </w:rPr>
        <w:t>не-западные</w:t>
      </w:r>
      <w:proofErr w:type="gramEnd"/>
      <w:r w:rsidRPr="00AF11A6">
        <w:rPr>
          <w:rFonts w:asciiTheme="majorBidi" w:hAnsiTheme="majorBidi" w:cstheme="majorBidi"/>
        </w:rPr>
        <w:t xml:space="preserve"> направления, что объективно усилило прикладной интерес к Ирану как партнеру в торговле и логистике; при этом сохраняются барьеры расчетов и инфраструктурные ограничения, что подчеркивается в отечественных работах о санкционном кризисе [4].</w:t>
      </w:r>
    </w:p>
    <w:p w:rsidR="00AF11A6" w:rsidRPr="00AF11A6" w:rsidRDefault="00AF11A6" w:rsidP="00FD1E59">
      <w:pPr>
        <w:spacing w:line="240" w:lineRule="auto"/>
        <w:jc w:val="both"/>
        <w:rPr>
          <w:rFonts w:asciiTheme="majorBidi" w:hAnsiTheme="majorBidi" w:cstheme="majorBidi"/>
        </w:rPr>
      </w:pPr>
      <w:r w:rsidRPr="00AF11A6">
        <w:rPr>
          <w:rFonts w:asciiTheme="majorBidi" w:hAnsiTheme="majorBidi" w:cstheme="majorBidi"/>
        </w:rPr>
        <w:lastRenderedPageBreak/>
        <w:t>Институциональная база сотрудничества расширяется за счет развития торгового режима Ирана с ЕАЭС. Полноформатное соглашение о свободной торговле ЕАЭС–Иран рассматривается как фактор снижения тарифных барьеров и потенциального расширения номенклатуры двусторонней торговли [5].</w:t>
      </w:r>
    </w:p>
    <w:p w:rsidR="00AF11A6" w:rsidRPr="00AF11A6" w:rsidRDefault="00AF11A6" w:rsidP="00FD1E59">
      <w:pPr>
        <w:spacing w:line="240" w:lineRule="auto"/>
        <w:jc w:val="both"/>
        <w:rPr>
          <w:rFonts w:asciiTheme="majorBidi" w:hAnsiTheme="majorBidi" w:cstheme="majorBidi"/>
        </w:rPr>
      </w:pPr>
      <w:r w:rsidRPr="00AF11A6">
        <w:rPr>
          <w:rFonts w:asciiTheme="majorBidi" w:hAnsiTheme="majorBidi" w:cstheme="majorBidi"/>
        </w:rPr>
        <w:t>Предлагаемые расчеты (симметрия структуры экспорта/импорта, несбалансированность товарооборота, открытость торговли) позволяют формализовать выводы о том, является ли рост торговли устойчивым и сопровождается ли он улучшением качества товарной структуры или сохраняет преимущественно сырьевой/низкотехнологичный характер [1; 3].</w:t>
      </w:r>
    </w:p>
    <w:p w:rsidR="00AF11A6" w:rsidRPr="00AF11A6" w:rsidRDefault="00AF11A6" w:rsidP="00FD1E59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  <w:r w:rsidRPr="00AF11A6">
        <w:rPr>
          <w:rFonts w:asciiTheme="majorBidi" w:hAnsiTheme="majorBidi" w:cstheme="majorBidi"/>
          <w:b/>
          <w:bCs/>
        </w:rPr>
        <w:t>Выводы</w:t>
      </w:r>
      <w:r w:rsidRPr="00FD1E59">
        <w:rPr>
          <w:rFonts w:asciiTheme="majorBidi" w:hAnsiTheme="majorBidi" w:cstheme="majorBidi"/>
          <w:b/>
          <w:bCs/>
        </w:rPr>
        <w:t>:</w:t>
      </w:r>
    </w:p>
    <w:p w:rsidR="00AF11A6" w:rsidRPr="00AF11A6" w:rsidRDefault="00AF11A6" w:rsidP="00FD1E59">
      <w:pPr>
        <w:spacing w:line="240" w:lineRule="auto"/>
        <w:jc w:val="both"/>
        <w:rPr>
          <w:rFonts w:asciiTheme="majorBidi" w:hAnsiTheme="majorBidi" w:cstheme="majorBidi"/>
        </w:rPr>
      </w:pPr>
      <w:r w:rsidRPr="00AF11A6">
        <w:rPr>
          <w:rFonts w:asciiTheme="majorBidi" w:hAnsiTheme="majorBidi" w:cstheme="majorBidi"/>
        </w:rPr>
        <w:t>Российско-иранское сотрудничество развивается в условиях высокой роли ресурсного сектора и санкционной среды, что делает финансово-логистическую инфраструктуру ключевым ограничителем торговли и инвестиций [2–4; 6].</w:t>
      </w:r>
    </w:p>
    <w:p w:rsidR="00AF11A6" w:rsidRPr="00AF11A6" w:rsidRDefault="00AF11A6" w:rsidP="00FD1E59">
      <w:pPr>
        <w:spacing w:line="240" w:lineRule="auto"/>
        <w:jc w:val="both"/>
        <w:rPr>
          <w:rFonts w:asciiTheme="majorBidi" w:hAnsiTheme="majorBidi" w:cstheme="majorBidi"/>
        </w:rPr>
      </w:pPr>
      <w:r w:rsidRPr="00AF11A6">
        <w:rPr>
          <w:rFonts w:asciiTheme="majorBidi" w:hAnsiTheme="majorBidi" w:cstheme="majorBidi"/>
        </w:rPr>
        <w:t>Наиболее чувствительным барьером для Ирана выступают ограничения международных расчетов и финансового сопровождения сделок; эффект SWIFT-ограничений подтверждается российскими исследованиями [3].</w:t>
      </w:r>
    </w:p>
    <w:p w:rsidR="00AF11A6" w:rsidRPr="00AF11A6" w:rsidRDefault="00AF11A6" w:rsidP="00FD1E59">
      <w:pPr>
        <w:spacing w:line="240" w:lineRule="auto"/>
        <w:jc w:val="both"/>
        <w:rPr>
          <w:rFonts w:asciiTheme="majorBidi" w:hAnsiTheme="majorBidi" w:cstheme="majorBidi"/>
        </w:rPr>
      </w:pPr>
      <w:r w:rsidRPr="00AF11A6">
        <w:rPr>
          <w:rFonts w:asciiTheme="majorBidi" w:hAnsiTheme="majorBidi" w:cstheme="majorBidi"/>
        </w:rPr>
        <w:t>После 2022г. для России усилилась значимость альтернативных внешнеэкономических направлений, однако устойчивость расширения сотрудничества зависит от снижения транзакционных издержек (платежи, страхование, транспорт) [4].</w:t>
      </w:r>
    </w:p>
    <w:p w:rsidR="00AF11A6" w:rsidRPr="00AF11A6" w:rsidRDefault="00AF11A6" w:rsidP="00FD1E59">
      <w:pPr>
        <w:spacing w:line="240" w:lineRule="auto"/>
        <w:jc w:val="both"/>
        <w:rPr>
          <w:rFonts w:asciiTheme="majorBidi" w:hAnsiTheme="majorBidi" w:cstheme="majorBidi"/>
        </w:rPr>
      </w:pPr>
      <w:r w:rsidRPr="00AF11A6">
        <w:rPr>
          <w:rFonts w:asciiTheme="majorBidi" w:hAnsiTheme="majorBidi" w:cstheme="majorBidi"/>
        </w:rPr>
        <w:t>Углубление институциональных условий торговли (ЕАЭС–Иран) создает предпосылки для диверсификации и роста двустороннего обмена, но требует проверки на эмпирических данных через структурные коэффициенты [5].</w:t>
      </w:r>
    </w:p>
    <w:p w:rsidR="00AF11A6" w:rsidRPr="00AF11A6" w:rsidRDefault="00AF11A6" w:rsidP="00FD1E59">
      <w:pPr>
        <w:spacing w:line="240" w:lineRule="auto"/>
        <w:jc w:val="both"/>
        <w:rPr>
          <w:rFonts w:asciiTheme="majorBidi" w:hAnsiTheme="majorBidi" w:cstheme="majorBidi"/>
        </w:rPr>
      </w:pPr>
      <w:r w:rsidRPr="00AF11A6">
        <w:rPr>
          <w:rFonts w:asciiTheme="majorBidi" w:hAnsiTheme="majorBidi" w:cstheme="majorBidi"/>
        </w:rPr>
        <w:t>Включение расчетных показателей (симметрия структуры торговли, несбалансированность, открытость) позволяет повысить доказательность анализа и связать динамику товарооборота с качественными параметрами устойчивости внешнеэкономических связей [1; 3].</w:t>
      </w:r>
    </w:p>
    <w:p w:rsidR="00AF11A6" w:rsidRPr="00AF11A6" w:rsidRDefault="00AF11A6" w:rsidP="00FD1E59">
      <w:pPr>
        <w:spacing w:line="240" w:lineRule="auto"/>
        <w:jc w:val="both"/>
        <w:rPr>
          <w:rFonts w:asciiTheme="majorBidi" w:hAnsiTheme="majorBidi" w:cstheme="majorBidi"/>
        </w:rPr>
      </w:pPr>
    </w:p>
    <w:p w:rsidR="00FD1E59" w:rsidRPr="00FD1E59" w:rsidRDefault="00FD1E59" w:rsidP="00FD1E59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Источники и литература</w:t>
      </w:r>
      <w:r w:rsidRPr="00FD1E59">
        <w:rPr>
          <w:rFonts w:asciiTheme="majorBidi" w:hAnsiTheme="majorBidi" w:cstheme="majorBidi"/>
          <w:b/>
          <w:bCs/>
        </w:rPr>
        <w:t>:</w:t>
      </w:r>
    </w:p>
    <w:p w:rsidR="00FD1E59" w:rsidRPr="00FD1E59" w:rsidRDefault="00FD1E59" w:rsidP="00FD1E59">
      <w:pPr>
        <w:pStyle w:val="a7"/>
        <w:numPr>
          <w:ilvl w:val="0"/>
          <w:numId w:val="5"/>
        </w:numPr>
        <w:spacing w:line="240" w:lineRule="auto"/>
        <w:jc w:val="both"/>
        <w:rPr>
          <w:rFonts w:asciiTheme="majorBidi" w:hAnsiTheme="majorBidi" w:cstheme="majorBidi"/>
        </w:rPr>
      </w:pPr>
      <w:r w:rsidRPr="00FD1E59">
        <w:rPr>
          <w:rFonts w:asciiTheme="majorBidi" w:hAnsiTheme="majorBidi" w:cstheme="majorBidi"/>
        </w:rPr>
        <w:t>Дунаева Е.В., Мамедова Н.М. Иран в 2020 году — под гнетом санкций и пандемии // Восток (</w:t>
      </w:r>
      <w:proofErr w:type="spellStart"/>
      <w:r w:rsidRPr="00FD1E59">
        <w:rPr>
          <w:rFonts w:asciiTheme="majorBidi" w:hAnsiTheme="majorBidi" w:cstheme="majorBidi"/>
        </w:rPr>
        <w:t>Oriens</w:t>
      </w:r>
      <w:proofErr w:type="spellEnd"/>
      <w:r w:rsidRPr="00FD1E59">
        <w:rPr>
          <w:rFonts w:asciiTheme="majorBidi" w:hAnsiTheme="majorBidi" w:cstheme="majorBidi"/>
        </w:rPr>
        <w:t>). 2020. № 6. С. 129–140. URL: </w:t>
      </w:r>
      <w:proofErr w:type="gramStart"/>
      <w:r w:rsidRPr="00FD1E59">
        <w:rPr>
          <w:rFonts w:asciiTheme="majorBidi" w:hAnsiTheme="majorBidi" w:cstheme="majorBidi"/>
        </w:rPr>
        <w:t>https://lk.ivran.ru/media/218198.pdf .</w:t>
      </w:r>
      <w:proofErr w:type="gramEnd"/>
    </w:p>
    <w:p w:rsidR="00FD1E59" w:rsidRPr="00FD1E59" w:rsidRDefault="00FD1E59" w:rsidP="00FD1E59">
      <w:pPr>
        <w:pStyle w:val="a7"/>
        <w:numPr>
          <w:ilvl w:val="0"/>
          <w:numId w:val="5"/>
        </w:numPr>
        <w:spacing w:line="240" w:lineRule="auto"/>
        <w:jc w:val="both"/>
        <w:rPr>
          <w:rFonts w:asciiTheme="majorBidi" w:hAnsiTheme="majorBidi" w:cstheme="majorBidi"/>
        </w:rPr>
      </w:pPr>
      <w:r w:rsidRPr="00FD1E59">
        <w:rPr>
          <w:rFonts w:asciiTheme="majorBidi" w:hAnsiTheme="majorBidi" w:cstheme="majorBidi"/>
        </w:rPr>
        <w:t>Евразийская экономическая комиссия. ЕАЭС–Иран: вступило в силу полноформатное соглашение о свободной торговле. 15.05.2025. URL: https://eec.eaeunion.org/news/eaes-iran-vstupilo-v-silu-polnoformatnoe-soglashenie-o-svobodnoy-torgovle-/ </w:t>
      </w:r>
    </w:p>
    <w:p w:rsidR="00FD1E59" w:rsidRPr="00FD1E59" w:rsidRDefault="00FD1E59" w:rsidP="00FD1E59">
      <w:pPr>
        <w:pStyle w:val="a7"/>
        <w:numPr>
          <w:ilvl w:val="0"/>
          <w:numId w:val="5"/>
        </w:numPr>
        <w:spacing w:line="240" w:lineRule="auto"/>
        <w:jc w:val="both"/>
        <w:rPr>
          <w:rFonts w:asciiTheme="majorBidi" w:hAnsiTheme="majorBidi" w:cstheme="majorBidi"/>
        </w:rPr>
      </w:pPr>
      <w:r w:rsidRPr="00FD1E59">
        <w:rPr>
          <w:rFonts w:asciiTheme="majorBidi" w:hAnsiTheme="majorBidi" w:cstheme="majorBidi"/>
        </w:rPr>
        <w:t>Мамедова Н.М. Российско-иранские экономические связи в настоящее время — состояние и проблемы // Мировое и национальное хозяйство. 2023. № 4(64). URL: https://mirec.mgimo.ru/upload/ckeditor/files/mirec-04-2023_mamedova.pdf </w:t>
      </w:r>
    </w:p>
    <w:p w:rsidR="00FD1E59" w:rsidRPr="00FD1E59" w:rsidRDefault="00FD1E59" w:rsidP="00FD1E59">
      <w:pPr>
        <w:pStyle w:val="a7"/>
        <w:numPr>
          <w:ilvl w:val="0"/>
          <w:numId w:val="5"/>
        </w:numPr>
        <w:spacing w:line="240" w:lineRule="auto"/>
        <w:jc w:val="both"/>
        <w:rPr>
          <w:rFonts w:asciiTheme="majorBidi" w:hAnsiTheme="majorBidi" w:cstheme="majorBidi"/>
        </w:rPr>
      </w:pPr>
      <w:r w:rsidRPr="00FD1E59">
        <w:rPr>
          <w:rFonts w:asciiTheme="majorBidi" w:hAnsiTheme="majorBidi" w:cstheme="majorBidi"/>
        </w:rPr>
        <w:t>Омаров К.А. Экономические последствия отключения Исламской Республики Иран от международной платежной системы SWIFT // Финансы и кредит. 2018. Т. 24. № 3. URL: https://cyberleninka.ru/article/n/ekonomicheskie-posledstviya-otklyucheniya-islamskoy-respubliki-iran-ot-mezhdunarodnoy-platezhnoy-sistemy-swift </w:t>
      </w:r>
    </w:p>
    <w:p w:rsidR="00FD1E59" w:rsidRPr="00FD1E59" w:rsidRDefault="00FD1E59" w:rsidP="00FD1E59">
      <w:pPr>
        <w:pStyle w:val="a7"/>
        <w:numPr>
          <w:ilvl w:val="0"/>
          <w:numId w:val="5"/>
        </w:numPr>
        <w:spacing w:line="240" w:lineRule="auto"/>
        <w:jc w:val="both"/>
        <w:rPr>
          <w:rFonts w:asciiTheme="majorBidi" w:hAnsiTheme="majorBidi" w:cstheme="majorBidi"/>
        </w:rPr>
      </w:pPr>
      <w:proofErr w:type="spellStart"/>
      <w:r w:rsidRPr="00FD1E59">
        <w:rPr>
          <w:rFonts w:asciiTheme="majorBidi" w:hAnsiTheme="majorBidi" w:cstheme="majorBidi"/>
        </w:rPr>
        <w:t>Смородинская</w:t>
      </w:r>
      <w:proofErr w:type="spellEnd"/>
      <w:r w:rsidRPr="00FD1E59">
        <w:rPr>
          <w:rFonts w:asciiTheme="majorBidi" w:hAnsiTheme="majorBidi" w:cstheme="majorBidi"/>
        </w:rPr>
        <w:t xml:space="preserve"> Н.В., Катуков Д.Д. Российский санкционный кризис: концептуальные аспекты // ЭКО. 2023. № 12. С. 8–29. URL: </w:t>
      </w:r>
      <w:proofErr w:type="gramStart"/>
      <w:r w:rsidRPr="00FD1E59">
        <w:rPr>
          <w:rFonts w:asciiTheme="majorBidi" w:hAnsiTheme="majorBidi" w:cstheme="majorBidi"/>
        </w:rPr>
        <w:t>https://cyberleninka.ru/article/n/rossiyskiy-sanktsionnyy-krizis-kontseptualnye-aspekty/pdf .</w:t>
      </w:r>
      <w:proofErr w:type="gramEnd"/>
    </w:p>
    <w:p w:rsidR="00FD1E59" w:rsidRPr="00FD1E59" w:rsidRDefault="00FD1E59" w:rsidP="00FD1E59">
      <w:pPr>
        <w:pStyle w:val="a7"/>
        <w:numPr>
          <w:ilvl w:val="0"/>
          <w:numId w:val="5"/>
        </w:numPr>
        <w:spacing w:line="240" w:lineRule="auto"/>
        <w:jc w:val="both"/>
        <w:rPr>
          <w:rFonts w:asciiTheme="majorBidi" w:hAnsiTheme="majorBidi" w:cstheme="majorBidi"/>
        </w:rPr>
      </w:pPr>
      <w:r w:rsidRPr="00FD1E59">
        <w:rPr>
          <w:rFonts w:asciiTheme="majorBidi" w:hAnsiTheme="majorBidi" w:cstheme="majorBidi"/>
          <w:lang w:val="en-US"/>
        </w:rPr>
        <w:t>World Bank. World Development Indicators (WDI): Oil rents (% of GDP), Natural gas rents (% of GDP) (NY.GDP.PETR.</w:t>
      </w:r>
      <w:proofErr w:type="gramStart"/>
      <w:r w:rsidRPr="00FD1E59">
        <w:rPr>
          <w:rFonts w:asciiTheme="majorBidi" w:hAnsiTheme="majorBidi" w:cstheme="majorBidi"/>
          <w:lang w:val="en-US"/>
        </w:rPr>
        <w:t>RT.ZS</w:t>
      </w:r>
      <w:proofErr w:type="gramEnd"/>
      <w:r w:rsidRPr="00FD1E59">
        <w:rPr>
          <w:rFonts w:asciiTheme="majorBidi" w:hAnsiTheme="majorBidi" w:cstheme="majorBidi"/>
          <w:lang w:val="en-US"/>
        </w:rPr>
        <w:t>; NY.GDP.NGAS.</w:t>
      </w:r>
      <w:proofErr w:type="gramStart"/>
      <w:r w:rsidRPr="00FD1E59">
        <w:rPr>
          <w:rFonts w:asciiTheme="majorBidi" w:hAnsiTheme="majorBidi" w:cstheme="majorBidi"/>
          <w:lang w:val="en-US"/>
        </w:rPr>
        <w:t>RT.ZS</w:t>
      </w:r>
      <w:proofErr w:type="gramEnd"/>
      <w:r w:rsidRPr="00FD1E59">
        <w:rPr>
          <w:rFonts w:asciiTheme="majorBidi" w:hAnsiTheme="majorBidi" w:cstheme="majorBidi"/>
          <w:lang w:val="en-US"/>
        </w:rPr>
        <w:t>) [</w:t>
      </w:r>
      <w:r w:rsidRPr="00FD1E59">
        <w:rPr>
          <w:rFonts w:asciiTheme="majorBidi" w:hAnsiTheme="majorBidi" w:cstheme="majorBidi"/>
        </w:rPr>
        <w:t>Электронный</w:t>
      </w:r>
      <w:r w:rsidRPr="00FD1E59">
        <w:rPr>
          <w:rFonts w:asciiTheme="majorBidi" w:hAnsiTheme="majorBidi" w:cstheme="majorBidi"/>
          <w:lang w:val="en-US"/>
        </w:rPr>
        <w:t xml:space="preserve"> </w:t>
      </w:r>
      <w:r w:rsidRPr="00FD1E59">
        <w:rPr>
          <w:rFonts w:asciiTheme="majorBidi" w:hAnsiTheme="majorBidi" w:cstheme="majorBidi"/>
        </w:rPr>
        <w:t>ресурс</w:t>
      </w:r>
      <w:r w:rsidRPr="00FD1E59">
        <w:rPr>
          <w:rFonts w:asciiTheme="majorBidi" w:hAnsiTheme="majorBidi" w:cstheme="majorBidi"/>
          <w:lang w:val="en-US"/>
        </w:rPr>
        <w:t xml:space="preserve">]. </w:t>
      </w:r>
      <w:r w:rsidRPr="00FD1E59">
        <w:rPr>
          <w:rFonts w:asciiTheme="majorBidi" w:hAnsiTheme="majorBidi" w:cstheme="majorBidi"/>
        </w:rPr>
        <w:t>URL: https://data.worldbank.org/ </w:t>
      </w:r>
    </w:p>
    <w:sectPr w:rsidR="00FD1E59" w:rsidRPr="00FD1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02AAE"/>
    <w:multiLevelType w:val="multilevel"/>
    <w:tmpl w:val="3BA0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97C33"/>
    <w:multiLevelType w:val="hybridMultilevel"/>
    <w:tmpl w:val="F7065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5045A"/>
    <w:multiLevelType w:val="hybridMultilevel"/>
    <w:tmpl w:val="3EC0D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F2DA6"/>
    <w:multiLevelType w:val="multilevel"/>
    <w:tmpl w:val="0BBE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FA4020"/>
    <w:multiLevelType w:val="multilevel"/>
    <w:tmpl w:val="7FA2E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1622124">
    <w:abstractNumId w:val="4"/>
  </w:num>
  <w:num w:numId="2" w16cid:durableId="1985624868">
    <w:abstractNumId w:val="3"/>
  </w:num>
  <w:num w:numId="3" w16cid:durableId="902444929">
    <w:abstractNumId w:val="0"/>
  </w:num>
  <w:num w:numId="4" w16cid:durableId="1348672817">
    <w:abstractNumId w:val="1"/>
  </w:num>
  <w:num w:numId="5" w16cid:durableId="805243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A6"/>
    <w:rsid w:val="00045400"/>
    <w:rsid w:val="00052C5E"/>
    <w:rsid w:val="00206E08"/>
    <w:rsid w:val="00571C82"/>
    <w:rsid w:val="00641745"/>
    <w:rsid w:val="009927FC"/>
    <w:rsid w:val="00AF11A6"/>
    <w:rsid w:val="00FD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BAA4B"/>
  <w15:chartTrackingRefBased/>
  <w15:docId w15:val="{A26F9F2E-D1B6-FD46-A9CD-41EE144A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1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1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1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1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11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11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11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11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11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11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11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1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1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1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1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11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11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11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1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11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11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Царапкина</dc:creator>
  <cp:keywords/>
  <dc:description/>
  <cp:lastModifiedBy>Виктория Царапкина</cp:lastModifiedBy>
  <cp:revision>2</cp:revision>
  <dcterms:created xsi:type="dcterms:W3CDTF">2026-02-28T18:57:00Z</dcterms:created>
  <dcterms:modified xsi:type="dcterms:W3CDTF">2026-03-01T20:37:00Z</dcterms:modified>
</cp:coreProperties>
</file>