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FB89" w14:textId="77777777" w:rsidR="00F55ADE" w:rsidRPr="00994B73" w:rsidRDefault="00F55ADE" w:rsidP="00F55ADE">
      <w:pPr>
        <w:spacing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94B73">
        <w:rPr>
          <w:rFonts w:ascii="Times New Roman" w:eastAsia="Times New Roman" w:hAnsi="Times New Roman" w:cs="Times New Roman"/>
          <w:b/>
          <w:sz w:val="24"/>
          <w:szCs w:val="24"/>
        </w:rPr>
        <w:t>Парадокс энергетического перехода в Восточной Африке: региональная панельная оценка и переосмысление показателя возобновляемой энергии</w:t>
      </w:r>
    </w:p>
    <w:p w14:paraId="00000002" w14:textId="1C4F24F8" w:rsidR="00CC481F" w:rsidRDefault="00000000" w:rsidP="00F55ADE">
      <w:pPr>
        <w:spacing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Дмитриева М.В.</w:t>
      </w:r>
    </w:p>
    <w:p w14:paraId="00000003" w14:textId="2AA447F6" w:rsidR="00CC481F" w:rsidRDefault="00000000">
      <w:pPr>
        <w:spacing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 w:rsidR="005E6BD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бакалавриата</w:t>
      </w:r>
    </w:p>
    <w:p w14:paraId="00000004" w14:textId="77777777" w:rsidR="00CC481F" w:rsidRDefault="00000000">
      <w:pPr>
        <w:shd w:val="clear" w:color="auto" w:fill="FFFFFF"/>
        <w:spacing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00000005" w14:textId="77777777" w:rsidR="00CC481F" w:rsidRDefault="00000000">
      <w:pPr>
        <w:shd w:val="clear" w:color="auto" w:fill="FFFFFF"/>
        <w:spacing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00000006" w14:textId="433F7352" w:rsidR="00CC481F" w:rsidRDefault="00000000">
      <w:pPr>
        <w:shd w:val="clear" w:color="auto" w:fill="FFFFFF"/>
        <w:spacing w:line="240" w:lineRule="auto"/>
        <w:ind w:left="-284" w:right="283"/>
        <w:jc w:val="center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mariadmitrieva03750@gmail.com</w:t>
      </w:r>
    </w:p>
    <w:p w14:paraId="707AC784" w14:textId="39646223" w:rsidR="00F55ADE" w:rsidRPr="00620AE2" w:rsidRDefault="00F55ADE" w:rsidP="00620AE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AE2">
        <w:rPr>
          <w:rFonts w:ascii="Times New Roman" w:eastAsia="Times New Roman" w:hAnsi="Times New Roman" w:cs="Times New Roman"/>
          <w:sz w:val="24"/>
          <w:szCs w:val="24"/>
        </w:rPr>
        <w:t>Энергетическая повестка в Восточной Африке формируется на пересечении трёх процессов: глобальной декарбонизации и распространения «зелёных» метрик прогресса, сохраняющейся энергетической бедности, особенно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AE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620AE2">
        <w:rPr>
          <w:rFonts w:ascii="Times New Roman" w:eastAsia="Times New Roman" w:hAnsi="Times New Roman" w:cs="Times New Roman"/>
          <w:sz w:val="24"/>
          <w:szCs w:val="24"/>
        </w:rPr>
        <w:t xml:space="preserve"> доступа к современной энергии и чистым технологиям приготовления пищи, и роста практической значимости региональной интеграции. </w:t>
      </w:r>
      <w:r w:rsidR="00620AE2" w:rsidRPr="00620AE2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два десятилетия население 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 xml:space="preserve">Восточной Африки </w:t>
      </w:r>
      <w:r w:rsidR="00620AE2" w:rsidRPr="00620AE2">
        <w:rPr>
          <w:rFonts w:ascii="Times New Roman" w:eastAsia="Times New Roman" w:hAnsi="Times New Roman" w:cs="Times New Roman"/>
          <w:sz w:val="24"/>
          <w:szCs w:val="24"/>
        </w:rPr>
        <w:t>увеличилось более чем на 70%, превысив 150 миллионов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AE2" w:rsidRPr="00620AE2">
        <w:rPr>
          <w:rFonts w:ascii="Times New Roman" w:eastAsia="Times New Roman" w:hAnsi="Times New Roman" w:cs="Times New Roman"/>
          <w:sz w:val="24"/>
          <w:szCs w:val="24"/>
        </w:rPr>
        <w:t>человек в 2020-х годах. При этом регион демонстрирует весьма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AE2" w:rsidRPr="00620AE2">
        <w:rPr>
          <w:rFonts w:ascii="Times New Roman" w:eastAsia="Times New Roman" w:hAnsi="Times New Roman" w:cs="Times New Roman"/>
          <w:sz w:val="24"/>
          <w:szCs w:val="24"/>
        </w:rPr>
        <w:t>устойчивые темпы экономического роста: в последние годы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AE2" w:rsidRPr="00620AE2">
        <w:rPr>
          <w:rFonts w:ascii="Times New Roman" w:eastAsia="Times New Roman" w:hAnsi="Times New Roman" w:cs="Times New Roman"/>
          <w:sz w:val="24"/>
          <w:szCs w:val="24"/>
        </w:rPr>
        <w:t>экономика Кении росла в среднем на 5–5,6% в год, Танзании —около 5,2–5,5%, Уганды — 5–5,5%.</w:t>
      </w:r>
      <w:r w:rsidR="00620AE2" w:rsidRPr="00B76582">
        <w:rPr>
          <w:rFonts w:ascii="Times New Roman" w:eastAsia="Times New Roman" w:hAnsi="Times New Roman" w:cs="Times New Roman"/>
          <w:sz w:val="24"/>
          <w:szCs w:val="24"/>
        </w:rPr>
        <w:t xml:space="preserve"> В данном аспекте Восточная Африка представляет собой наглядный пример региона, где сравнительно быстрое демографическое и экономическое развитие сталкивается с серьёзными инфраструктурными и финансовыми ограничениями в сфере энергоснабжения. </w:t>
      </w:r>
      <w:r w:rsidRPr="00620AE2">
        <w:rPr>
          <w:rFonts w:ascii="Times New Roman" w:eastAsia="Times New Roman" w:hAnsi="Times New Roman" w:cs="Times New Roman"/>
          <w:sz w:val="24"/>
          <w:szCs w:val="24"/>
        </w:rPr>
        <w:t>Региональная интеграция усиливает необходимость анализа энергетического перехода не только на уровне отдельных государств, но и как взаимосвязанного «энергетического пространства», где развитие генерации, сетей и торговля электроэнергией становятся трансграничными.</w:t>
      </w:r>
    </w:p>
    <w:p w14:paraId="55817FCF" w14:textId="6B6D42FE" w:rsidR="00BD4426" w:rsidRPr="00B76582" w:rsidRDefault="00620AE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В мировой практике показатель «доля возобновляемой энергии в конечном потреблении» (в базе Всемирного банка — EG.FEC.RNEW.ZS) «Renewable energy consumption (% of total final energy consumption)» трактуется как индикатор зелёного перехода. Однако для Восточной Африки такая интерпретация </w:t>
      </w:r>
      <w:r w:rsidR="00645208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представляется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методологически некорректной: «</w:t>
      </w:r>
      <w:proofErr w:type="spellStart"/>
      <w:r w:rsidRPr="00A069FD">
        <w:rPr>
          <w:rFonts w:ascii="Times New Roman" w:eastAsia="Times New Roman" w:hAnsi="Times New Roman" w:cs="Times New Roman"/>
          <w:sz w:val="24"/>
          <w:szCs w:val="24"/>
        </w:rPr>
        <w:t>renewables</w:t>
      </w:r>
      <w:proofErr w:type="spellEnd"/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» в конечном потреблении включают не только современные ВИЭ (ветер, солнце, геотермия, гидро), но и твёрдые </w:t>
      </w:r>
      <w:r w:rsidR="00645208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виды 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>биотоплива и «</w:t>
      </w:r>
      <w:proofErr w:type="spellStart"/>
      <w:r w:rsidRPr="00A069FD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A069FD">
        <w:rPr>
          <w:rFonts w:ascii="Times New Roman" w:eastAsia="Times New Roman" w:hAnsi="Times New Roman" w:cs="Times New Roman"/>
          <w:sz w:val="24"/>
          <w:szCs w:val="24"/>
        </w:rPr>
        <w:t>», а в развивающихся странах значительная часть этой категории — традиционная биомасса для бытовых нужд.</w:t>
      </w:r>
    </w:p>
    <w:p w14:paraId="19F35267" w14:textId="07381AFC" w:rsidR="00B76582" w:rsidRPr="00B76582" w:rsidRDefault="00B76582" w:rsidP="00B765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582">
        <w:rPr>
          <w:rFonts w:ascii="Times New Roman" w:eastAsia="Times New Roman" w:hAnsi="Times New Roman" w:cs="Times New Roman"/>
          <w:sz w:val="24"/>
          <w:szCs w:val="24"/>
        </w:rPr>
        <w:t xml:space="preserve">Целью исследования является проверка гипотезы о том, что в условиях инфраструктурных ограничений и долговой нагрузки динамика «доли ВИЭ в конечном потреблении» (EG.FEC.RNEW.ZS) в Восточной Африке может статистически соответствовать не ускорению модернизации энергетики, а ухудшению социально-экономических параметров. 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Для количественной проверки </w:t>
      </w:r>
      <w:r w:rsidR="00645208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была 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>проведена серия регрессионных оценок на</w:t>
      </w:r>
      <w:r w:rsidR="00645208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основе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 данных Всемирного банка за 2000–2021 гг. В качестве зависимой переменной используется ВВП на душу населения. Ключевые объясняющие переменные: (1) доля возобновляемой энергии в конечном потреблении (EG.FEC.RNEW.ZS), отражающая структуру фактического энергопотребления; (2) внешний государственный долг, учитывающий финансовые ограничения.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8A63CA" w14:textId="236E96FA" w:rsidR="00B76582" w:rsidRPr="00B76582" w:rsidRDefault="00B76582" w:rsidP="00B76582">
      <w:pPr>
        <w:pStyle w:val="a5"/>
        <w:spacing w:beforeAutospacing="0" w:afterAutospacing="0"/>
        <w:rPr>
          <w:lang w:val="ru"/>
        </w:rPr>
      </w:pPr>
      <w:r w:rsidRPr="00A069FD">
        <w:rPr>
          <w:lang w:val="ru"/>
        </w:rPr>
        <w:t xml:space="preserve">В результате проведенного анализа было выявлено, что по всем изучаемым странам </w:t>
      </w:r>
      <w:r w:rsidR="00645208" w:rsidRPr="00A069FD">
        <w:rPr>
          <w:lang w:val="ru"/>
        </w:rPr>
        <w:t>(</w:t>
      </w:r>
      <w:r w:rsidRPr="00A069FD">
        <w:rPr>
          <w:lang w:val="ru"/>
        </w:rPr>
        <w:t xml:space="preserve">Танзания, Кения, Уганда, Руанда и Эфиопия) получены устойчивые и сходные результаты. Рост доли возобновляемой энергии </w:t>
      </w:r>
      <w:r w:rsidR="00645208" w:rsidRPr="00A069FD">
        <w:rPr>
          <w:lang w:val="ru"/>
        </w:rPr>
        <w:t xml:space="preserve">оказался </w:t>
      </w:r>
      <w:r w:rsidRPr="00A069FD">
        <w:rPr>
          <w:lang w:val="ru"/>
        </w:rPr>
        <w:t>статистически</w:t>
      </w:r>
      <w:r w:rsidR="00645208" w:rsidRPr="00A069FD">
        <w:rPr>
          <w:lang w:val="ru"/>
        </w:rPr>
        <w:t xml:space="preserve"> связан</w:t>
      </w:r>
      <w:r w:rsidRPr="00A069FD">
        <w:rPr>
          <w:lang w:val="ru"/>
        </w:rPr>
        <w:t> со снижением уровня ВВП на душу населения. Масштаб эффекта значителен: увеличение доли ВИЭ на один процентный пункт в среднем соответствует уменьшению доходов на 50–130 долларов в зависимости от страны</w:t>
      </w:r>
      <w:r w:rsidRPr="00B76582">
        <w:rPr>
          <w:lang w:val="ru"/>
        </w:rPr>
        <w:t xml:space="preserve">. </w:t>
      </w:r>
    </w:p>
    <w:p w14:paraId="56D58498" w14:textId="4D233518" w:rsidR="00B76582" w:rsidRPr="00B76582" w:rsidRDefault="00B765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D52D7" w14:textId="1ABB0A18" w:rsidR="00B76582" w:rsidRPr="00994B73" w:rsidRDefault="00B76582" w:rsidP="00B7658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9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проверки того, является ли результат региональной закономерностью, </w:t>
      </w:r>
      <w:r w:rsidR="00645208" w:rsidRPr="00994B73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>построена панельная модель по 5 странам Восточной Африки (110 наблюдений), обеспечивающая региональное обобщение. Панельная модель подтверждает страновые выводы и обеспечивает «региональное обобщение»: коэффициент при доле ВИЭ равен −</w:t>
      </w:r>
      <w:r w:rsidRPr="00994B73">
        <w:rPr>
          <w:rFonts w:ascii="Times New Roman" w:eastAsia="Times New Roman" w:hAnsi="Times New Roman" w:cs="Times New Roman"/>
          <w:sz w:val="24"/>
          <w:szCs w:val="24"/>
        </w:rPr>
        <w:t>81,3 (p-</w:t>
      </w:r>
      <w:proofErr w:type="spellStart"/>
      <w:r w:rsidRPr="00994B73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994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B73">
        <w:rPr>
          <w:rFonts w:ascii="Cambria Math" w:eastAsia="Times New Roman" w:hAnsi="Cambria Math" w:cs="Cambria Math"/>
          <w:sz w:val="24"/>
          <w:szCs w:val="24"/>
        </w:rPr>
        <w:t>≪</w:t>
      </w:r>
      <w:r w:rsidRPr="00994B73">
        <w:rPr>
          <w:rFonts w:ascii="Times New Roman" w:eastAsia="Times New Roman" w:hAnsi="Times New Roman" w:cs="Times New Roman"/>
          <w:sz w:val="24"/>
          <w:szCs w:val="24"/>
        </w:rPr>
        <w:t xml:space="preserve"> 0,01), при доле внешнего долга — −6,3 (p-</w:t>
      </w:r>
      <w:proofErr w:type="spellStart"/>
      <w:r w:rsidRPr="00994B73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994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B73">
        <w:rPr>
          <w:rFonts w:ascii="Cambria Math" w:eastAsia="Times New Roman" w:hAnsi="Cambria Math" w:cs="Cambria Math"/>
          <w:sz w:val="24"/>
          <w:szCs w:val="24"/>
        </w:rPr>
        <w:t>≪</w:t>
      </w:r>
      <w:r w:rsidRPr="00994B73">
        <w:rPr>
          <w:rFonts w:ascii="Times New Roman" w:eastAsia="Times New Roman" w:hAnsi="Times New Roman" w:cs="Times New Roman"/>
          <w:sz w:val="24"/>
          <w:szCs w:val="24"/>
        </w:rPr>
        <w:t xml:space="preserve"> 0,01), R² ≈ 0,853. Модель объясняет более 85% вариации ВВП на душу населения</w:t>
      </w:r>
      <w:r w:rsidR="00645208" w:rsidRPr="00994B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4B73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Следовательно, рост данного «зелёного» индикатора в региональной статистике сопряжён со снижением</w:t>
      </w:r>
      <w:r w:rsidR="00645208" w:rsidRPr="00994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B73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B54607" w:rsidRPr="00994B73">
        <w:rPr>
          <w:rFonts w:ascii="Times New Roman" w:eastAsia="Times New Roman" w:hAnsi="Times New Roman" w:cs="Times New Roman"/>
          <w:sz w:val="24"/>
          <w:szCs w:val="24"/>
        </w:rPr>
        <w:t xml:space="preserve"> подушевых</w:t>
      </w:r>
      <w:r w:rsidRPr="00994B73">
        <w:rPr>
          <w:rFonts w:ascii="Times New Roman" w:eastAsia="Times New Roman" w:hAnsi="Times New Roman" w:cs="Times New Roman"/>
          <w:sz w:val="24"/>
          <w:szCs w:val="24"/>
        </w:rPr>
        <w:t xml:space="preserve"> доходов, а долговая нагрузка даёт дополнительный отрицательный вклад.</w:t>
      </w:r>
    </w:p>
    <w:p w14:paraId="2F88662F" w14:textId="2ADC9CFF" w:rsidR="005E6BD3" w:rsidRPr="00B76582" w:rsidRDefault="00B76582" w:rsidP="00B76582">
      <w:pPr>
        <w:pStyle w:val="a5"/>
        <w:rPr>
          <w:lang w:val="ru"/>
        </w:rPr>
      </w:pPr>
      <w:r w:rsidRPr="00B76582">
        <w:rPr>
          <w:lang w:val="ru"/>
        </w:rPr>
        <w:t xml:space="preserve">Полученные </w:t>
      </w:r>
      <w:r w:rsidRPr="00A069FD">
        <w:rPr>
          <w:lang w:val="ru"/>
        </w:rPr>
        <w:t xml:space="preserve">результаты </w:t>
      </w:r>
      <w:r w:rsidR="00B54607" w:rsidRPr="00A069FD">
        <w:rPr>
          <w:lang w:val="ru"/>
        </w:rPr>
        <w:t>приводят к</w:t>
      </w:r>
      <w:r w:rsidRPr="00A069FD">
        <w:rPr>
          <w:lang w:val="ru"/>
        </w:rPr>
        <w:t xml:space="preserve"> необходимост</w:t>
      </w:r>
      <w:r w:rsidR="00B54607" w:rsidRPr="00A069FD">
        <w:rPr>
          <w:lang w:val="ru"/>
        </w:rPr>
        <w:t>и</w:t>
      </w:r>
      <w:r w:rsidRPr="00A069FD">
        <w:rPr>
          <w:lang w:val="ru"/>
        </w:rPr>
        <w:t> региональной переоценки индикатора</w:t>
      </w:r>
      <w:r w:rsidRPr="00A069FD">
        <w:rPr>
          <w:b/>
          <w:bCs/>
          <w:lang w:val="ru"/>
        </w:rPr>
        <w:t xml:space="preserve"> </w:t>
      </w:r>
      <w:r w:rsidRPr="00A069FD">
        <w:rPr>
          <w:lang w:val="ru"/>
        </w:rPr>
        <w:t xml:space="preserve">«доля возобновляемой энергии в конечном потреблении» (в базе Всемирного банка — EG.FEC.RNEW.ZS)  для Восточной Африки: динамика «доли ВИЭ» в данном регионе отражает </w:t>
      </w:r>
      <w:r w:rsidRPr="00A069FD">
        <w:rPr>
          <w:b/>
          <w:bCs/>
          <w:lang w:val="ru"/>
        </w:rPr>
        <w:t>не прогресс энергоперехода</w:t>
      </w:r>
      <w:r w:rsidRPr="00A069FD">
        <w:rPr>
          <w:lang w:val="ru"/>
        </w:rPr>
        <w:t>, а </w:t>
      </w:r>
      <w:r w:rsidRPr="00A069FD">
        <w:rPr>
          <w:b/>
          <w:bCs/>
          <w:lang w:val="ru"/>
        </w:rPr>
        <w:t>проявление энергетической бедности</w:t>
      </w:r>
      <w:r w:rsidRPr="00A069FD">
        <w:rPr>
          <w:lang w:val="ru"/>
        </w:rPr>
        <w:t xml:space="preserve"> — сохранение зависимости домохозяйств от традиционной биомассы и/или замещение коммерческих энергоресурсов биомассой при отсутствии инфраструктурной модернизации (электрификация, надёжность сетей, чистое приготовление пищи). Иными словами, формально «зелёная» динамика показателя может маскировать стагнацию модернизации энергопотребления. </w:t>
      </w:r>
      <w:r w:rsidR="005E6BD3" w:rsidRPr="00A069FD">
        <w:rPr>
          <w:lang w:val="ru"/>
        </w:rPr>
        <w:t>Слишком быстрый рост доли ВИЭ в Восточной Африке не приводит к экономическому росту, если он отражает замещение коммерческих энергоресурсов биомассой и не</w:t>
      </w:r>
      <w:r w:rsidR="005E6BD3" w:rsidRPr="00B76582">
        <w:rPr>
          <w:lang w:val="ru"/>
        </w:rPr>
        <w:t xml:space="preserve"> сопровождается модернизацией сетей и технологий.</w:t>
      </w:r>
    </w:p>
    <w:p w14:paraId="3F8CEEFC" w14:textId="786C659F" w:rsidR="00BD4426" w:rsidRPr="00BD4426" w:rsidRDefault="00BD4426" w:rsidP="00BD442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С учётом полученных результатов, региональная стратегия энергетического перехода для Восточной Африки может быть сформулирована </w:t>
      </w:r>
      <w:r w:rsidR="00B54607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скорее 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как «сбалансированная модернизация», где приоритеты смещаются: от формального роста доли «ВИЭ» в конечном потреблении — к снижению доли традиционной биомассы через расширение доступа к электричеству, чистому приготовлению пищи, </w:t>
      </w:r>
      <w:r w:rsidR="00B54607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развитию </w:t>
      </w:r>
      <w:proofErr w:type="spellStart"/>
      <w:r w:rsidR="00B54607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</w:t>
      </w:r>
      <w:proofErr w:type="spellEnd"/>
      <w:r w:rsidRPr="00A069FD">
        <w:rPr>
          <w:rFonts w:ascii="Times New Roman" w:eastAsia="Times New Roman" w:hAnsi="Times New Roman" w:cs="Times New Roman"/>
          <w:sz w:val="24"/>
          <w:szCs w:val="24"/>
        </w:rPr>
        <w:t>сет</w:t>
      </w:r>
      <w:r w:rsidR="00B54607" w:rsidRPr="00A069FD"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Pr="00A069FD">
        <w:rPr>
          <w:rFonts w:ascii="Times New Roman" w:eastAsia="Times New Roman" w:hAnsi="Times New Roman" w:cs="Times New Roman"/>
          <w:sz w:val="24"/>
          <w:szCs w:val="24"/>
        </w:rPr>
        <w:t xml:space="preserve"> и надёжности энергоснабжения; от ускоренного наращивания генерации без инфраструктуры — к синхронным инвестициям в передачу/распределение и региональные интерконнекторы, что особенно важно в интегрирующемся энергорынке; от долгового финансирования «точечных» проектов — к оценке долговой устойчивости как условия макроэкономической стабильности (в модели долговой фактор устойчиво связан с более низкими доходами), а также к поиску механизмов,</w:t>
      </w:r>
      <w:r w:rsidRPr="00BD4426">
        <w:rPr>
          <w:rFonts w:ascii="Times New Roman" w:eastAsia="Times New Roman" w:hAnsi="Times New Roman" w:cs="Times New Roman"/>
          <w:sz w:val="24"/>
          <w:szCs w:val="24"/>
        </w:rPr>
        <w:t xml:space="preserve"> снижающих валютные и долговые риски финансирования инфраструктуры. </w:t>
      </w:r>
    </w:p>
    <w:p w14:paraId="0FBFC5AF" w14:textId="77777777" w:rsidR="005E6BD3" w:rsidRPr="00B76582" w:rsidRDefault="005E6BD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B98E0A3" w:rsidR="00CC481F" w:rsidRPr="00B76582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582">
        <w:rPr>
          <w:rFonts w:ascii="Times New Roman" w:eastAsia="Times New Roman" w:hAnsi="Times New Roman" w:cs="Times New Roman"/>
          <w:sz w:val="24"/>
          <w:szCs w:val="24"/>
        </w:rPr>
        <w:t>Источники и литература</w:t>
      </w:r>
    </w:p>
    <w:p w14:paraId="0000000F" w14:textId="595D9492" w:rsidR="00CC481F" w:rsidRPr="00994B73" w:rsidRDefault="00000000" w:rsidP="00994B73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DE5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World Energy Statistics online data </w:t>
      </w:r>
      <w:proofErr w:type="gramStart"/>
      <w:r w:rsidRPr="00DE5ABA">
        <w:rPr>
          <w:rFonts w:ascii="Times New Roman" w:eastAsia="Times New Roman" w:hAnsi="Times New Roman" w:cs="Times New Roman"/>
          <w:sz w:val="24"/>
          <w:szCs w:val="24"/>
          <w:lang w:val="en-US"/>
        </w:rPr>
        <w:t>service,-</w:t>
      </w:r>
      <w:proofErr w:type="gramEnd"/>
      <w:r w:rsidRPr="00DE5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DE5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DE5A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]. 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URL: https://www.iea.org</w:t>
      </w:r>
      <w:r w:rsidR="00994B73" w:rsidRPr="00B76582">
        <w:rPr>
          <w:rFonts w:ascii="Times New Roman" w:eastAsia="Times New Roman" w:hAnsi="Times New Roman" w:cs="Times New Roman"/>
          <w:sz w:val="24"/>
          <w:szCs w:val="24"/>
        </w:rPr>
        <w:t xml:space="preserve">(дата обращения: </w:t>
      </w:r>
      <w:r w:rsidR="00994B73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="00994B73" w:rsidRPr="00B7658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4B7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94B73" w:rsidRPr="00B7658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94B7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994B73" w:rsidRPr="00B7658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0" w14:textId="53295414" w:rsidR="00CC481F" w:rsidRPr="00B76582" w:rsidRDefault="0000000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B76582">
        <w:rPr>
          <w:rFonts w:ascii="Times New Roman" w:eastAsia="Times New Roman" w:hAnsi="Times New Roman" w:cs="Times New Roman"/>
          <w:sz w:val="24"/>
          <w:szCs w:val="24"/>
        </w:rPr>
        <w:t xml:space="preserve">World Bank Database, - [Электронный ресурс]. URL: </w:t>
      </w:r>
      <w:hyperlink r:id="rId7">
        <w:r w:rsidR="00CC481F" w:rsidRPr="00B76582">
          <w:rPr>
            <w:rFonts w:ascii="Times New Roman" w:eastAsia="Times New Roman" w:hAnsi="Times New Roman" w:cs="Times New Roman"/>
            <w:sz w:val="24"/>
            <w:szCs w:val="24"/>
          </w:rPr>
          <w:t>http://data.worldbank.org</w:t>
        </w:r>
      </w:hyperlink>
      <w:r w:rsidRPr="00B76582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</w:t>
      </w:r>
      <w:r w:rsidR="00994B73">
        <w:rPr>
          <w:rFonts w:ascii="Times New Roman" w:eastAsia="Times New Roman" w:hAnsi="Times New Roman" w:cs="Times New Roman"/>
          <w:sz w:val="24"/>
          <w:szCs w:val="24"/>
          <w:lang w:val="ru-RU"/>
        </w:rPr>
        <w:t>01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4B7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94B7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7658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1" w14:textId="77777777" w:rsidR="00CC481F" w:rsidRPr="00B76582" w:rsidRDefault="00CC481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CC481F" w:rsidRPr="00B76582" w:rsidRDefault="00CC481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C481F" w:rsidRPr="00B76582" w:rsidSect="00994B73">
      <w:headerReference w:type="default" r:id="rId8"/>
      <w:footerReference w:type="default" r:id="rId9"/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82C7" w14:textId="77777777" w:rsidR="00410EEB" w:rsidRDefault="00410EEB">
      <w:pPr>
        <w:spacing w:line="240" w:lineRule="auto"/>
      </w:pPr>
      <w:r>
        <w:separator/>
      </w:r>
    </w:p>
  </w:endnote>
  <w:endnote w:type="continuationSeparator" w:id="0">
    <w:p w14:paraId="4E10F467" w14:textId="77777777" w:rsidR="00410EEB" w:rsidRDefault="00410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CC481F" w:rsidRDefault="00CC48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BEFC" w14:textId="77777777" w:rsidR="00410EEB" w:rsidRDefault="00410EEB">
      <w:pPr>
        <w:spacing w:line="240" w:lineRule="auto"/>
      </w:pPr>
      <w:r>
        <w:separator/>
      </w:r>
    </w:p>
  </w:footnote>
  <w:footnote w:type="continuationSeparator" w:id="0">
    <w:p w14:paraId="031BA8EB" w14:textId="77777777" w:rsidR="00410EEB" w:rsidRDefault="00410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CC481F" w:rsidRDefault="00CC4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D00"/>
    <w:multiLevelType w:val="multilevel"/>
    <w:tmpl w:val="8AA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1856"/>
    <w:multiLevelType w:val="multilevel"/>
    <w:tmpl w:val="BCEAD4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228614">
    <w:abstractNumId w:val="1"/>
  </w:num>
  <w:num w:numId="2" w16cid:durableId="173670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1F"/>
    <w:rsid w:val="00410EEB"/>
    <w:rsid w:val="00435E88"/>
    <w:rsid w:val="004760E8"/>
    <w:rsid w:val="005E6BD3"/>
    <w:rsid w:val="00620AE2"/>
    <w:rsid w:val="00645208"/>
    <w:rsid w:val="00806BC8"/>
    <w:rsid w:val="00994B73"/>
    <w:rsid w:val="009D3A8A"/>
    <w:rsid w:val="00A069FD"/>
    <w:rsid w:val="00A14DDF"/>
    <w:rsid w:val="00AA5EF5"/>
    <w:rsid w:val="00B06441"/>
    <w:rsid w:val="00B26B7C"/>
    <w:rsid w:val="00B54607"/>
    <w:rsid w:val="00B76582"/>
    <w:rsid w:val="00BD4426"/>
    <w:rsid w:val="00C579E3"/>
    <w:rsid w:val="00CC481F"/>
    <w:rsid w:val="00DE1D16"/>
    <w:rsid w:val="00DE5ABA"/>
    <w:rsid w:val="00F5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56FD"/>
  <w15:docId w15:val="{401CB279-0ED5-A049-8A7D-BC937BEC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ple-converted-space">
    <w:name w:val="apple-converted-space"/>
    <w:basedOn w:val="a0"/>
    <w:rsid w:val="005E6BD3"/>
  </w:style>
  <w:style w:type="paragraph" w:styleId="a5">
    <w:name w:val="Normal (Web)"/>
    <w:basedOn w:val="a"/>
    <w:uiPriority w:val="99"/>
    <w:unhideWhenUsed/>
    <w:rsid w:val="005E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docdata">
    <w:name w:val="docdata"/>
    <w:aliases w:val="docy,v5,2220,bqiaagaaeyqcaaagiaiaaapnbqaabdsfaaaaaaaaaaaaaaaaaaaaaaaaaaaaaaaaaaaaaaaaaaaaaaaaaaaaaaaaaaaaaaaaaaaaaaaaaaaaaaaaaaaaaaaaaaaaaaaaaaaaaaaaaaaaaaaaaaaaaaaaaaaaaaaaaaaaaaaaaaaaaaaaaaaaaaaaaaaaaaaaaaaaaaaaaaaaaaaaaaaaaaaaaaaaaaaaaaaaaaaa"/>
    <w:basedOn w:val="a0"/>
    <w:rsid w:val="00620AE2"/>
  </w:style>
  <w:style w:type="paragraph" w:customStyle="1" w:styleId="7114">
    <w:name w:val="7114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B7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B76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ta.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Dmi</cp:lastModifiedBy>
  <cp:revision>8</cp:revision>
  <dcterms:created xsi:type="dcterms:W3CDTF">2026-03-01T12:15:00Z</dcterms:created>
  <dcterms:modified xsi:type="dcterms:W3CDTF">2026-03-01T17:11:00Z</dcterms:modified>
</cp:coreProperties>
</file>