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ABEF" w14:textId="77777777" w:rsidR="00B62411" w:rsidRDefault="00536C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Инновационное развитие </w:t>
      </w:r>
      <w:r w:rsidR="008228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Китайской Народной Республик</w:t>
      </w:r>
      <w:r w:rsidR="00A37B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</w:t>
      </w:r>
      <w:r w:rsidR="008228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Республик</w:t>
      </w:r>
      <w:r w:rsidR="00A37B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="008228C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Индия: сравнительный анализ</w:t>
      </w:r>
    </w:p>
    <w:p w14:paraId="7E99C564" w14:textId="77777777" w:rsidR="00B62411" w:rsidRDefault="008228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Ханбекова Рената Ильдаровна</w:t>
      </w:r>
    </w:p>
    <w:p w14:paraId="6C3677CD" w14:textId="77777777" w:rsidR="008228C6" w:rsidRPr="008228C6" w:rsidRDefault="008228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28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Студентка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1-го</w:t>
      </w:r>
      <w:r w:rsidRPr="008228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курса магистратуры</w:t>
      </w:r>
    </w:p>
    <w:p w14:paraId="009ED1A9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67DE004E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4ABEAE37" w14:textId="77777777" w:rsidR="00590540" w:rsidRDefault="001119E4" w:rsidP="00590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  <w:r w:rsidRPr="008228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0133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8228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01336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hyperlink r:id="rId8" w:history="1">
        <w:r w:rsidR="008228C6" w:rsidRPr="00A10495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khanbekovarenata</w:t>
        </w:r>
        <w:r w:rsidR="008228C6" w:rsidRPr="00013366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@</w:t>
        </w:r>
        <w:r w:rsidR="008228C6" w:rsidRPr="008228C6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yandex</w:t>
        </w:r>
        <w:r w:rsidR="008228C6" w:rsidRPr="00013366">
          <w:rPr>
            <w:rStyle w:val="a5"/>
            <w:rFonts w:ascii="Times New Roman" w:eastAsia="Times New Roman" w:hAnsi="Times New Roman" w:cs="Times New Roman"/>
            <w:i/>
            <w:sz w:val="24"/>
            <w:szCs w:val="24"/>
          </w:rPr>
          <w:t>.</w:t>
        </w:r>
        <w:r w:rsidR="008228C6" w:rsidRPr="008228C6">
          <w:rPr>
            <w:rStyle w:val="a5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102E5F48" w14:textId="77777777" w:rsidR="00EA03A5" w:rsidRDefault="008228C6" w:rsidP="002C14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трансформации мировой экономики инновации становятся одним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 ключевых факторов экономического роста и повышения конкурентоспособности стран. Развитие цифровых технологий, искусственного интеллекта и научных исследований усиливает роль инновационной активности</w:t>
      </w:r>
      <w:r w:rsidR="00EE54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драйвера повышения производительности труда и долгосрочного экономического развития. </w:t>
      </w:r>
      <w:r w:rsidR="00D65E6D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 актуальной проблематика является для крупнейших развивающихся экономик</w:t>
      </w:r>
      <w:r w:rsidR="0014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09F0">
        <w:rPr>
          <w:rFonts w:ascii="Times New Roman" w:eastAsia="Times New Roman" w:hAnsi="Times New Roman" w:cs="Times New Roman"/>
          <w:color w:val="000000"/>
          <w:sz w:val="24"/>
          <w:szCs w:val="24"/>
        </w:rPr>
        <w:t>мира</w:t>
      </w:r>
      <w:r w:rsidR="00E918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5415">
        <w:rPr>
          <w:rFonts w:ascii="Times New Roman" w:eastAsia="Times New Roman" w:hAnsi="Times New Roman" w:cs="Times New Roman"/>
          <w:color w:val="000000"/>
          <w:sz w:val="24"/>
          <w:szCs w:val="24"/>
        </w:rPr>
        <w:t>– Китая и Индии</w:t>
      </w:r>
      <w:r w:rsidR="00D65E6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5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124">
        <w:rPr>
          <w:rFonts w:ascii="Times New Roman" w:eastAsia="Times New Roman" w:hAnsi="Times New Roman" w:cs="Times New Roman"/>
          <w:color w:val="000000"/>
          <w:sz w:val="24"/>
          <w:szCs w:val="24"/>
        </w:rPr>
        <w:t>в которых</w:t>
      </w:r>
      <w:r w:rsidR="00146124" w:rsidRPr="0014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наблюдается </w:t>
      </w:r>
      <w:r w:rsidR="00F659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противоречивая</w:t>
      </w:r>
      <w:r w:rsidR="00146124" w:rsidRPr="0014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ситуация: высокий уровень инновационной активности </w:t>
      </w:r>
      <w:r w:rsid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46124" w:rsidRPr="001461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всегда сопровождается пропорциональным ростом производительности труда </w:t>
      </w:r>
      <w:r w:rsidR="00F6595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146124" w:rsidRPr="00146124">
        <w:rPr>
          <w:rFonts w:ascii="Times New Roman" w:eastAsia="Times New Roman" w:hAnsi="Times New Roman" w:cs="Times New Roman"/>
          <w:color w:val="000000"/>
          <w:sz w:val="24"/>
          <w:szCs w:val="24"/>
        </w:rPr>
        <w:t>и экономическ</w:t>
      </w:r>
      <w:r w:rsid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t>их показателей.</w:t>
      </w:r>
    </w:p>
    <w:p w14:paraId="5E0A04D4" w14:textId="77777777" w:rsidR="00EA03A5" w:rsidRDefault="00323164" w:rsidP="002729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отечественной экономической науке этот вопрос был изучен </w:t>
      </w:r>
      <w:proofErr w:type="spellStart"/>
      <w:r w:rsidR="002C14DC" w:rsidRP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t>Мельянцевым</w:t>
      </w:r>
      <w:proofErr w:type="spellEnd"/>
      <w:r w:rsidR="002C14DC" w:rsidRP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</w:t>
      </w:r>
      <w:r w:rsid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27298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AE796F" w:rsidRP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Насколько существенно и устойчиво развивающиеся страны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(РС) </w:t>
      </w:r>
      <w:r w:rsidR="00AE796F" w:rsidRP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перегоняют развитые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(РГ) </w:t>
      </w:r>
      <w:r w:rsidR="00AE796F" w:rsidRP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>по динамике производительности?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отмечает, что хотя большинство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значительно отстают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ряд быстрорастущих азиатских стран располагается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уровню </w:t>
      </w:r>
      <w:r w:rsidR="002C14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инновационного развития 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существенно выше линии тренда, сгенерированной по значениям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ИЧР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. Так, превышение в 2022–2023 гг. составило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Китая 1,7 раза, 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Индии – 1,9 раза. 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анализирует парадокс производительности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Р.</w:t>
      </w:r>
      <w:r w:rsidR="00AE7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Солоу</w:t>
      </w:r>
      <w:proofErr w:type="spellEnd"/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, и указывает, что бурное развитие ИКТ, массовое внедрение роботов и подготовка к широкому использованию искусственного интеллекта не сопровождаются соответствующим ростом совокупной факторной производительности.</w:t>
      </w:r>
      <w:r w:rsidR="00272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spellStart"/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Мельянцев</w:t>
      </w:r>
      <w:proofErr w:type="spellEnd"/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272988" w:rsidRPr="00AE652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A03A5"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>, с. 9–10].</w:t>
      </w:r>
    </w:p>
    <w:p w14:paraId="41681148" w14:textId="77777777" w:rsidR="002366FE" w:rsidRDefault="00E73DA1" w:rsidP="00013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данным </w:t>
      </w:r>
      <w:r w:rsidR="009A77A8">
        <w:rPr>
          <w:rFonts w:ascii="Times New Roman" w:eastAsia="Times New Roman" w:hAnsi="Times New Roman" w:cs="Times New Roman"/>
          <w:color w:val="000000"/>
          <w:sz w:val="24"/>
          <w:szCs w:val="24"/>
        </w:rPr>
        <w:t>Глобального инновационного индекса (</w:t>
      </w:r>
      <w:r w:rsidR="009A77A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GII</w:t>
      </w:r>
      <w:r w:rsidR="009A77A8" w:rsidRPr="009A77A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Всемирной организации интеллектуальной собственности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WIPO</w:t>
      </w:r>
      <w:r w:rsidR="000D6159" w:rsidRP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)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, Китай в 2025 г. впервые вошел в десятку наиболее инновационных экономик мира, заняв 10-е место среди 139 стран с </w:t>
      </w:r>
      <w:r w:rsid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баллом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56</w:t>
      </w:r>
      <w:r w:rsidR="001914F4" w:rsidRP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6</w:t>
      </w:r>
      <w:r w:rsidR="008031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, обогнав Германию, занявшую 11-е место (55</w:t>
      </w:r>
      <w:r w:rsidR="001914F4" w:rsidRP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="008031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5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баллов</w:t>
      </w:r>
      <w:r w:rsidR="008031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). 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При этом в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2015 г. 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Китай</w:t>
      </w:r>
      <w:r w:rsidR="008031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занимал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29-ую позицию в рейтинге с </w:t>
      </w:r>
      <w:r w:rsid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баллом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47</w:t>
      </w:r>
      <w:r w:rsidR="001914F4" w:rsidRP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4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за 10 лет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произошел 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прирост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на 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19 позиций)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</w:t>
      </w:r>
      <w:r w:rsidR="002366FE" w:rsidRP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трана занимает 2-е место по показателю «Объем венчурных инвестиций на поздних стадиях» и по «Расходам бизнеса на НИОКР», а также 3-е место среди крупнейших мировых корпоративных инвесторов в НИОКР, что подчеркивает возрастающую роль частного сектора в развитии инновационной системы.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366FE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[The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366FE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WIPO, 2025].</w:t>
      </w:r>
    </w:p>
    <w:p w14:paraId="506BCFF2" w14:textId="77777777" w:rsidR="00013366" w:rsidRDefault="00E73DA1" w:rsidP="00013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</w:pP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Индия 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хоть и 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занимает более низк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ое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место в рейтинге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, но демонстрирует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заметное 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улучшение показателей, поднявшись с 81-го места в 2015 г. (31</w:t>
      </w:r>
      <w:r w:rsidR="001914F4" w:rsidRP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7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балл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) до 38-го в 2025 г. 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br/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(38</w:t>
      </w:r>
      <w:r w:rsidR="001914F4" w:rsidRP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2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баллов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)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, (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за 10 лет 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прирост </w:t>
      </w:r>
      <w:r w:rsid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43</w:t>
      </w:r>
      <w:r w:rsidR="000D6159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позиции)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366FE" w:rsidRP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Страна достигла выдающихся результатов по показателям «Экспорт услуг ИКТ» (1-е место), «Объем венчурных инвестиций на поздних стадиях» (4-е место), «Интенсивность использования нематериальных активов» (8-е место), и «Оценка стоимости компаний-единорогов» (11-е место), что свидетельствует о переходе к инновационной модели экономики</w:t>
      </w:r>
      <w:r w:rsidR="000E50A5" w:rsidRPr="000E50A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272988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[The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72988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WIPO, 2025].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53155A1E" w14:textId="77777777" w:rsidR="00E7464D" w:rsidRDefault="00250BF2" w:rsidP="000D7E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</w:pPr>
      <w:r w:rsidRPr="00250BF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Для оценки относительного положения Китая и Индии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важно</w:t>
      </w:r>
      <w:r w:rsidRPr="00250BF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сопоставить их </w:t>
      </w:r>
      <w:r w:rsidR="0001336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br/>
      </w:r>
      <w:r w:rsidRPr="00250BF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с крупнейшими по </w:t>
      </w:r>
      <w:r w:rsidR="0032316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численности населения</w:t>
      </w:r>
      <w:r w:rsidRPr="00250BF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странами мира</w:t>
      </w:r>
      <w:r w:rsid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013366" w:rsidRP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Динамика </w:t>
      </w:r>
      <w:r w:rsidR="00F6595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GI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I</w:t>
      </w:r>
      <w:r w:rsidR="00013366" w:rsidRP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показывает, что </w:t>
      </w:r>
      <w:r w:rsid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л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идирующие позиции занимают развитые экономики: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у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США 3-е место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(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61,7 балл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),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2316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br/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у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Япони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и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641B1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–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12-е место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(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53,6 балла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)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="00641B1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B75C6" w:rsidRP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Китай занимает второе место после США</w:t>
      </w:r>
      <w:r w:rsidR="00F65955" w:rsidRP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</w:t>
      </w:r>
      <w:r w:rsidR="00F65955" w:rsidRP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реди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F65955" w:rsidRP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стран с населением более 100 млн</w:t>
      </w:r>
      <w:r w:rsid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32316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человек.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Индия</w:t>
      </w:r>
      <w:r w:rsidR="00641B1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опережает ряд крупных государств, включая Бразилию (52-е место), Индонезию (55-е), Мексику (58-е) и Российскую Федерацию (60-е место), а также Филиппины (50-е место). При этом ряд других развивающихся стран значительно отстаёт: Египет занимает 86-е место, Пакистан </w:t>
      </w:r>
      <w:r w:rsid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–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99-е, Нигерия </w:t>
      </w:r>
      <w:r w:rsid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–</w:t>
      </w:r>
      <w:r w:rsidR="000D7EF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105-е, Бангладеш </w:t>
      </w:r>
      <w:r w:rsid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–</w:t>
      </w:r>
      <w:r w:rsidR="000D7EF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106-е, а Эфиопия </w:t>
      </w:r>
      <w:r w:rsidR="004B75C6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–</w:t>
      </w:r>
      <w:r w:rsidR="000D7EF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134-е место. Таким образом, среди стран с населением 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lastRenderedPageBreak/>
        <w:t xml:space="preserve">более 100 млн человек именно 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КНР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и Индия занимают наиболее сильные позиции, формируя </w:t>
      </w:r>
      <w:r w:rsidR="000D7EF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новый центр</w:t>
      </w:r>
      <w:r w:rsidR="00E7464D" w:rsidRPr="00E7464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инновационной активности.</w:t>
      </w:r>
      <w:r w:rsidR="002C14DC" w:rsidRP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C14DC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[The</w:t>
      </w:r>
      <w:r w:rsidR="002C14DC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C14DC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WIPO, 2025].</w:t>
      </w:r>
    </w:p>
    <w:p w14:paraId="752F1D9E" w14:textId="77777777" w:rsidR="00323164" w:rsidRDefault="00E73DA1" w:rsidP="00323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При этом </w:t>
      </w:r>
      <w:r w:rsid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в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озникает важное противоречие</w:t>
      </w:r>
      <w:r w:rsidR="00C2031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между уровнем инновационного развития и фактической динамикой производительности труда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: с одной стороны, КНР обладает более развитой инновационной системой, масштабными инвестициями в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НИОКР (о</w:t>
      </w:r>
      <w:r w:rsid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бщий объем инвестиций КНР в НИОКР </w:t>
      </w:r>
      <w:r w:rsidR="00565782" w:rsidRPr="009A77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(</w:t>
      </w:r>
      <w:r w:rsidR="00565782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R</w:t>
      </w:r>
      <w:r w:rsidR="00565782" w:rsidRPr="009A77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&amp;</w:t>
      </w:r>
      <w:r w:rsidR="00565782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D</w:t>
      </w:r>
      <w:r w:rsidR="00565782" w:rsidRPr="009A77A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) </w:t>
      </w:r>
      <w:r w:rsid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в 2025 г.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65782" w:rsidRP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превысил 3,92 трл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н юаней</w:t>
      </w:r>
      <w:r w:rsidR="0056578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, что составляет 2,8% ВВП страны (7,08% всех расходов)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, тогда как в Индии данный показатель </w:t>
      </w:r>
      <w:r w:rsid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равняется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около 0,6% ВВП.</w:t>
      </w:r>
      <w:r w:rsid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C7520" w:rsidRP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[Синьхуа, 2026].</w:t>
      </w:r>
      <w:r w:rsid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E73DA1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 другой стороны, динамика экономического роста и отдельных показателей производительности в Индии в последние годы демонстрирует более высокие темпы по сравнению с КНР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="00C2031D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7F72D6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D65E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данным Всемирного банка,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темпы роста </w:t>
      </w:r>
      <w:r w:rsidR="00323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Индии в последние годы превышают китайские: в 2023-2024 гг. </w:t>
      </w:r>
      <w:r w:rsidR="00323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экономический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 </w:t>
      </w:r>
      <w:r w:rsidR="00323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составлял </w:t>
      </w:r>
      <w:r w:rsidR="00EC7520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6,5% в год, тогда как экономика Китая ставила целью рост </w:t>
      </w:r>
      <w:r w:rsidR="00EC7520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565782">
        <w:rPr>
          <w:rFonts w:ascii="Times New Roman" w:eastAsia="Times New Roman" w:hAnsi="Times New Roman" w:cs="Times New Roman"/>
          <w:color w:val="000000"/>
          <w:sz w:val="24"/>
          <w:szCs w:val="24"/>
        </w:rPr>
        <w:t>около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5%</w:t>
      </w:r>
      <w:r w:rsidR="00EC752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565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65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7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недавно </w:t>
      </w:r>
      <w:r w:rsidR="00565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15-ом пятилетнем плане социально-экономического развития страны на 2026-2030 гг. </w:t>
      </w:r>
      <w:r w:rsidR="00565782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снижена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«около 5%» до диапазона 4,5-5%, что является самым низким уровнем с 1991 г. и отражает замедление экономической активности</w:t>
      </w:r>
      <w:r w:rsidR="00C20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структурные трудности</w:t>
      </w:r>
      <w:r w:rsidR="005657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экономике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7520" w:rsidRP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[World Bank, 2026].</w:t>
      </w:r>
      <w:r w:rsidR="00EC7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9025BE" w14:textId="77777777" w:rsidR="00E73DA1" w:rsidRPr="00323164" w:rsidRDefault="00E918D8" w:rsidP="00323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индексу </w:t>
      </w:r>
      <w:r w:rsidR="00F659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активности (</w:t>
      </w:r>
      <w:r w:rsidR="00E73DA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E73DA1" w:rsidRPr="00E73D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Индия также обгоняет Китай, например, в феврале 2026</w:t>
      </w:r>
      <w:r w:rsid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г. у Индии он составил 56,9 </w:t>
      </w:r>
      <w:proofErr w:type="spellStart"/>
      <w:r w:rsid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п.п</w:t>
      </w:r>
      <w:proofErr w:type="spellEnd"/>
      <w:r w:rsidR="001914F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, а у Китая 52,1 </w:t>
      </w:r>
      <w:proofErr w:type="spellStart"/>
      <w:r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п.п</w:t>
      </w:r>
      <w:proofErr w:type="spellEnd"/>
      <w:r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В</w:t>
      </w:r>
      <w:r w:rsidR="00254E15"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декабр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е</w:t>
      </w:r>
      <w:r w:rsidR="00254E15"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2025 г., промышленное производство в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КНР</w:t>
      </w:r>
      <w:r w:rsidR="00254E15"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увеличилось на 5,2% г/г, а в Индии на 7,9% г/г, что стало самым высоким темпом 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роста </w:t>
      </w:r>
      <w:r w:rsidR="00254E15" w:rsidRPr="00FF085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 октября 2023 г</w:t>
      </w:r>
      <w:r w:rsidR="00254E1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="00F6595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EC7520" w:rsidRP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[Trading Economics, 2026]. </w:t>
      </w:r>
    </w:p>
    <w:p w14:paraId="5404C0DD" w14:textId="77777777" w:rsidR="00EC7520" w:rsidRPr="000E50A5" w:rsidRDefault="00EC7520" w:rsidP="000E5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Противоречие можно объяснить особенностями развития</w:t>
      </w:r>
      <w:r w:rsidR="0032316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экономики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: рост Индии </w:t>
      </w:r>
      <w:r w:rsidR="0032316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br/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в значительной степени поддерживается внутренним потреблением,</w:t>
      </w:r>
      <w:r w:rsidR="000E50A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демографическим потенциалом и 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быстро растущим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сектором услуг (</w:t>
      </w:r>
      <w:r w:rsidR="00A12967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услуги 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ИКТ, разработка ПО, стартапы, цифровые сервисы), а промышленность, хотя и растет, еще относительно медленно осваивает высокотехнологичные сегменты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, что сдерживает динамику производительности труд</w:t>
      </w:r>
      <w:r w:rsidR="000E50A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а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 Тогда как в экономике Китая наблюдается замедление темпов роста, слабый</w:t>
      </w:r>
      <w:r w:rsidR="00323164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внутренний спрос, старение населения и затяжной кризис в секторе недвижимости, </w:t>
      </w:r>
      <w:r w:rsidR="000E50A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но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страна располагает развитой инновационной системой, 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занимает 1-ое место в мире по числу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патентных заявок, т</w:t>
      </w:r>
      <w:r w:rsidRPr="00EC752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ретий год подряд лидирует в топ-100 по числу кластеров (24)</w:t>
      </w:r>
      <w:r w:rsidR="000E50A5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366FE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[The</w:t>
      </w:r>
      <w:r w:rsidR="002366FE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2366FE" w:rsidRPr="00272988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WIPO, 2025].</w:t>
      </w:r>
    </w:p>
    <w:p w14:paraId="5567CC21" w14:textId="77777777" w:rsidR="00A37B2B" w:rsidRDefault="00272988" w:rsidP="000E50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0E50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E2E27">
        <w:rPr>
          <w:rFonts w:ascii="Times New Roman" w:eastAsia="Times New Roman" w:hAnsi="Times New Roman" w:cs="Times New Roman"/>
          <w:color w:val="000000"/>
          <w:sz w:val="24"/>
          <w:szCs w:val="24"/>
        </w:rPr>
        <w:t>ысокий уровень инновационной активности</w:t>
      </w:r>
      <w:r w:rsidR="00323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</w:t>
      </w:r>
      <w:r w:rsidR="002E2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всегда приводит к ускорению </w:t>
      </w:r>
      <w:r w:rsidR="003231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экономического </w:t>
      </w:r>
      <w:r w:rsidR="002E2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роста, поскольку на эффективность внедрения инноваций влияют </w:t>
      </w:r>
      <w:r w:rsidR="00C203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внутренние факторы: </w:t>
      </w:r>
      <w:r w:rsidR="000E50A5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институтов</w:t>
      </w:r>
      <w:r w:rsidR="002E2E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структура экономики, демографические процессы, </w:t>
      </w:r>
      <w:r w:rsidR="00A37B2B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спроса и предложения</w:t>
      </w:r>
      <w:r w:rsidR="00C2031D">
        <w:rPr>
          <w:rFonts w:ascii="Times New Roman" w:eastAsia="Times New Roman" w:hAnsi="Times New Roman" w:cs="Times New Roman"/>
          <w:color w:val="000000"/>
          <w:sz w:val="24"/>
          <w:szCs w:val="24"/>
        </w:rPr>
        <w:t>, так и внешние, например, санкции</w:t>
      </w:r>
      <w:r w:rsidR="00A37B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геополитическая обстановка</w:t>
      </w:r>
      <w:r w:rsidR="00C2031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12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0EF2C5" w14:textId="77777777" w:rsidR="00445F90" w:rsidRPr="00445F90" w:rsidRDefault="007F72D6" w:rsidP="00445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7A842ECD" w14:textId="77777777" w:rsidR="00445F90" w:rsidRPr="00590540" w:rsidRDefault="00445F90" w:rsidP="00445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  <w:r w:rsidRPr="00445F9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1.</w:t>
      </w:r>
      <w:r w:rsidR="0059054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 </w:t>
      </w:r>
      <w:r w:rsidRPr="00445F9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Синьхуа Новости. Китай вложил рекордные суммы в НИОКР за 2025 год. </w:t>
      </w:r>
      <w:r w:rsidRPr="0059054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URL: </w:t>
      </w:r>
      <w:hyperlink r:id="rId9" w:history="1"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://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russian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news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cn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/20260305/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4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9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57330824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e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45886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36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afd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688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8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a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9/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</w:t>
        </w:r>
        <w:r w:rsidRPr="00590540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89313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html</w:t>
        </w:r>
      </w:hyperlink>
      <w:r w:rsidRPr="0059054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72EF196E" w14:textId="562C599C" w:rsidR="00AE652B" w:rsidRDefault="00590540" w:rsidP="00445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2</w:t>
      </w:r>
      <w:r w:rsidR="00AE796F" w:rsidRPr="0059054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.</w:t>
      </w:r>
      <w:r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 </w:t>
      </w:r>
      <w:r w:rsidR="00AE652B" w:rsidRPr="00445F9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The WIPO. Global Innovation Index 2025. Innovation at a Crossroads.</w:t>
      </w:r>
      <w:r w:rsid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 295 </w:t>
      </w:r>
      <w:r w:rsidR="00AE652B">
        <w:rPr>
          <w:rFonts w:ascii="Times New Roman" w:eastAsia="DengXian" w:hAnsi="Times New Roman" w:cs="Times New Roman" w:hint="eastAsia"/>
          <w:color w:val="000000"/>
          <w:sz w:val="24"/>
          <w:szCs w:val="24"/>
          <w:lang w:val="en-US" w:eastAsia="zh-CN"/>
        </w:rPr>
        <w:t>p</w:t>
      </w:r>
      <w:r w:rsid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.</w:t>
      </w:r>
      <w:r w:rsidR="00AE652B" w:rsidRPr="00445F9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3C047A5D" w14:textId="0C2AF3D7" w:rsidR="00AE796F" w:rsidRPr="00AE652B" w:rsidRDefault="00AE652B" w:rsidP="00445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</w:pPr>
      <w:r w:rsidRPr="00AE652B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3</w:t>
      </w: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 </w:t>
      </w:r>
      <w:r w:rsidR="00AE796F" w:rsidRPr="0059054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Trading</w:t>
      </w:r>
      <w:r w:rsidR="00AE796F" w:rsidRPr="00AE652B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AE796F" w:rsidRPr="0059054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Economics</w:t>
      </w:r>
      <w:r w:rsidR="00AE796F" w:rsidRPr="00AE652B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. </w:t>
      </w:r>
      <w:r w:rsidR="00AE796F" w:rsidRPr="00445F9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Индекс производственной активности PMI – список стран. </w:t>
      </w:r>
      <w:r w:rsidR="00AE796F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URL: </w:t>
      </w:r>
      <w:hyperlink r:id="rId10" w:history="1">
        <w:r w:rsidR="00AE796F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AE796F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://</w:t>
        </w:r>
        <w:r w:rsidR="00AE796F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AE796F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AE796F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tradingeconomics</w:t>
        </w:r>
        <w:r w:rsidR="00AE796F" w:rsidRPr="00AE652B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.</w:t>
        </w:r>
        <w:r w:rsidR="00AE796F" w:rsidRPr="00AC4121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com</w:t>
        </w:r>
        <w:r w:rsidR="00AE796F" w:rsidRPr="00AE652B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/</w:t>
        </w:r>
        <w:r w:rsidR="00AE796F" w:rsidRPr="00AC4121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country</w:t>
        </w:r>
        <w:r w:rsidR="00AE796F" w:rsidRPr="00AE652B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-</w:t>
        </w:r>
        <w:r w:rsidR="00AE796F" w:rsidRPr="00AC4121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list</w:t>
        </w:r>
        <w:r w:rsidR="00AE796F" w:rsidRPr="00AE652B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/</w:t>
        </w:r>
        <w:r w:rsidR="00AE796F" w:rsidRPr="00AC4121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manufacturing</w:t>
        </w:r>
        <w:r w:rsidR="00AE796F" w:rsidRPr="00AE652B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-</w:t>
        </w:r>
        <w:r w:rsidR="00AE796F" w:rsidRPr="00AC4121">
          <w:rPr>
            <w:rStyle w:val="a5"/>
            <w:rFonts w:ascii="Times New Roman" w:eastAsia="DengXian" w:hAnsi="Times New Roman" w:cs="Times New Roman"/>
            <w:sz w:val="24"/>
            <w:szCs w:val="24"/>
            <w:lang w:val="en-US" w:eastAsia="zh-CN"/>
          </w:rPr>
          <w:t>pmi</w:t>
        </w:r>
      </w:hyperlink>
      <w:r w:rsidR="00AE796F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 </w:t>
      </w:r>
    </w:p>
    <w:p w14:paraId="12D7206C" w14:textId="34D836EA" w:rsidR="00445F90" w:rsidRPr="00590540" w:rsidRDefault="00AE652B" w:rsidP="00445F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4</w:t>
      </w:r>
      <w:r w:rsidR="00445F90" w:rsidRPr="00445F9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.</w:t>
      </w:r>
      <w:r w:rsidR="00AE796F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 </w:t>
      </w:r>
      <w:r w:rsidR="00445F90" w:rsidRPr="00445F9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World Bank. GDP growth (annual %). World Development Indicators. URL</w:t>
      </w:r>
      <w:r w:rsidR="00445F90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hyperlink r:id="rId11" w:history="1"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://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data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worldbank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indicator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NY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GDP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MKTP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KD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ZG</w:t>
        </w:r>
      </w:hyperlink>
      <w:r w:rsidR="009B57D8" w:rsidRPr="00AE65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B57D8" w:rsidRPr="00AE652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62039285" w14:textId="7F59655B" w:rsidR="0093713A" w:rsidRPr="00AE652B" w:rsidRDefault="00AE6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  <w:r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5</w:t>
      </w:r>
      <w:r w:rsidR="00445F90" w:rsidRPr="00445F9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.</w:t>
      </w:r>
      <w:r w:rsidR="00AE796F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 </w:t>
      </w:r>
      <w:r w:rsidR="00445F90" w:rsidRPr="00445F90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World Bank. GDP per capita (current US$). World Development Indicators. URL</w:t>
      </w:r>
      <w:r w:rsidR="00445F90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: </w:t>
      </w:r>
      <w:hyperlink r:id="rId12" w:history="1"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https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://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data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worldbank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org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indicator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/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NY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GDP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PCAP</w:t>
        </w:r>
        <w:r w:rsidR="009B57D8" w:rsidRPr="00AE652B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="009B57D8" w:rsidRPr="00A104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CD</w:t>
        </w:r>
      </w:hyperlink>
      <w:r w:rsidR="009B57D8" w:rsidRPr="00AE65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3E18D680" w14:textId="3DE2D518" w:rsidR="00590540" w:rsidRPr="00AE652B" w:rsidRDefault="00AE65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  <w:r w:rsidRPr="00AE652B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6</w:t>
      </w:r>
      <w:r w:rsidR="00590540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. </w:t>
      </w:r>
      <w:proofErr w:type="spellStart"/>
      <w:r w:rsidR="00590540" w:rsidRPr="00AE796F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Мельянцев</w:t>
      </w:r>
      <w:proofErr w:type="spellEnd"/>
      <w:r w:rsidR="00590540" w:rsidRPr="00AE796F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 В.А. Насколько существенно и устойчиво развивающиеся страны перегоняют развитые по динамике производительности? </w:t>
      </w:r>
      <w:r w:rsidR="00CA5CC2" w:rsidRPr="00CA5CC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// </w:t>
      </w:r>
      <w:r w:rsidR="00590540" w:rsidRPr="00AE796F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 xml:space="preserve">Азия и Африка сегодня. </w:t>
      </w:r>
      <w:r w:rsidR="00590540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2024. </w:t>
      </w:r>
      <w:r w:rsidR="00590540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br/>
        <w:t>№ 7</w:t>
      </w:r>
      <w:r w:rsidR="00CA5CC2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 xml:space="preserve">, </w:t>
      </w:r>
      <w:r w:rsidR="00CA5CC2">
        <w:rPr>
          <w:rFonts w:ascii="Times New Roman" w:eastAsia="DengXian" w:hAnsi="Times New Roman" w:cs="Times New Roman"/>
          <w:color w:val="000000"/>
          <w:sz w:val="24"/>
          <w:szCs w:val="24"/>
          <w:lang w:eastAsia="zh-CN"/>
        </w:rPr>
        <w:t>с</w:t>
      </w:r>
      <w:r w:rsidR="00590540" w:rsidRPr="00AE652B"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  <w:t>. 5–16.</w:t>
      </w:r>
    </w:p>
    <w:p w14:paraId="59E9D2B3" w14:textId="4215C04D" w:rsidR="00590540" w:rsidRPr="00A12967" w:rsidRDefault="00590540" w:rsidP="00590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</w:p>
    <w:p w14:paraId="7A4513EF" w14:textId="77777777" w:rsidR="00590540" w:rsidRPr="00590540" w:rsidRDefault="005905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DengXian" w:hAnsi="Times New Roman" w:cs="Times New Roman"/>
          <w:color w:val="000000"/>
          <w:sz w:val="24"/>
          <w:szCs w:val="24"/>
          <w:lang w:val="en-US" w:eastAsia="zh-CN"/>
        </w:rPr>
      </w:pPr>
    </w:p>
    <w:sectPr w:rsidR="00590540" w:rsidRPr="00590540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1F28F" w14:textId="77777777" w:rsidR="00AD2002" w:rsidRDefault="00AD2002" w:rsidP="00145F53">
      <w:r>
        <w:separator/>
      </w:r>
    </w:p>
  </w:endnote>
  <w:endnote w:type="continuationSeparator" w:id="0">
    <w:p w14:paraId="3C25D9C4" w14:textId="77777777" w:rsidR="00AD2002" w:rsidRDefault="00AD2002" w:rsidP="001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4A4D" w14:textId="77777777" w:rsidR="00AD2002" w:rsidRDefault="00AD2002" w:rsidP="00145F53">
      <w:r>
        <w:separator/>
      </w:r>
    </w:p>
  </w:footnote>
  <w:footnote w:type="continuationSeparator" w:id="0">
    <w:p w14:paraId="2388BC55" w14:textId="77777777" w:rsidR="00AD2002" w:rsidRDefault="00AD2002" w:rsidP="00145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300"/>
    <w:multiLevelType w:val="hybridMultilevel"/>
    <w:tmpl w:val="BE962942"/>
    <w:lvl w:ilvl="0" w:tplc="0419000F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num w:numId="1" w16cid:durableId="85276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02C7"/>
    <w:rsid w:val="000007D1"/>
    <w:rsid w:val="00013366"/>
    <w:rsid w:val="000143F6"/>
    <w:rsid w:val="00060A22"/>
    <w:rsid w:val="0007200D"/>
    <w:rsid w:val="000967D7"/>
    <w:rsid w:val="000D6159"/>
    <w:rsid w:val="000D7EF7"/>
    <w:rsid w:val="000E50A5"/>
    <w:rsid w:val="001119E4"/>
    <w:rsid w:val="00145F53"/>
    <w:rsid w:val="00146124"/>
    <w:rsid w:val="001914F4"/>
    <w:rsid w:val="001E6C58"/>
    <w:rsid w:val="001F334F"/>
    <w:rsid w:val="002366FE"/>
    <w:rsid w:val="00250BF2"/>
    <w:rsid w:val="00254E15"/>
    <w:rsid w:val="00272988"/>
    <w:rsid w:val="00275BB0"/>
    <w:rsid w:val="002A6A2D"/>
    <w:rsid w:val="002C13F5"/>
    <w:rsid w:val="002C14DC"/>
    <w:rsid w:val="002C7D4E"/>
    <w:rsid w:val="002D5BEA"/>
    <w:rsid w:val="002E243D"/>
    <w:rsid w:val="002E2E27"/>
    <w:rsid w:val="002F2408"/>
    <w:rsid w:val="00323164"/>
    <w:rsid w:val="003567BA"/>
    <w:rsid w:val="00381C13"/>
    <w:rsid w:val="00396B0F"/>
    <w:rsid w:val="0044043F"/>
    <w:rsid w:val="00445140"/>
    <w:rsid w:val="00445F90"/>
    <w:rsid w:val="00454E4A"/>
    <w:rsid w:val="0046045E"/>
    <w:rsid w:val="004844FC"/>
    <w:rsid w:val="004B75C6"/>
    <w:rsid w:val="004D4A07"/>
    <w:rsid w:val="004F14BC"/>
    <w:rsid w:val="00536C46"/>
    <w:rsid w:val="00565782"/>
    <w:rsid w:val="00590540"/>
    <w:rsid w:val="005B20AC"/>
    <w:rsid w:val="005C5EE7"/>
    <w:rsid w:val="005E386D"/>
    <w:rsid w:val="00612483"/>
    <w:rsid w:val="00641B17"/>
    <w:rsid w:val="006B0985"/>
    <w:rsid w:val="006B339E"/>
    <w:rsid w:val="00726495"/>
    <w:rsid w:val="0076059E"/>
    <w:rsid w:val="007A4178"/>
    <w:rsid w:val="007B4530"/>
    <w:rsid w:val="007D41F7"/>
    <w:rsid w:val="007F497F"/>
    <w:rsid w:val="007F72D6"/>
    <w:rsid w:val="008031A8"/>
    <w:rsid w:val="008228C6"/>
    <w:rsid w:val="00884E49"/>
    <w:rsid w:val="0093713A"/>
    <w:rsid w:val="009A77A8"/>
    <w:rsid w:val="009B57D8"/>
    <w:rsid w:val="00A12967"/>
    <w:rsid w:val="00A37B2B"/>
    <w:rsid w:val="00AC4121"/>
    <w:rsid w:val="00AD2002"/>
    <w:rsid w:val="00AD2067"/>
    <w:rsid w:val="00AE652B"/>
    <w:rsid w:val="00AE796F"/>
    <w:rsid w:val="00B058FA"/>
    <w:rsid w:val="00B427A2"/>
    <w:rsid w:val="00B609F0"/>
    <w:rsid w:val="00B62411"/>
    <w:rsid w:val="00B902C7"/>
    <w:rsid w:val="00BC6DFF"/>
    <w:rsid w:val="00C2031D"/>
    <w:rsid w:val="00C27830"/>
    <w:rsid w:val="00C6540A"/>
    <w:rsid w:val="00C7412E"/>
    <w:rsid w:val="00CA0150"/>
    <w:rsid w:val="00CA2E2D"/>
    <w:rsid w:val="00CA5CC2"/>
    <w:rsid w:val="00D16D7F"/>
    <w:rsid w:val="00D65E6D"/>
    <w:rsid w:val="00D66D52"/>
    <w:rsid w:val="00DB4176"/>
    <w:rsid w:val="00DE6E76"/>
    <w:rsid w:val="00E15DF3"/>
    <w:rsid w:val="00E47437"/>
    <w:rsid w:val="00E54F97"/>
    <w:rsid w:val="00E73DA1"/>
    <w:rsid w:val="00E7464D"/>
    <w:rsid w:val="00E82664"/>
    <w:rsid w:val="00E918D8"/>
    <w:rsid w:val="00EA03A5"/>
    <w:rsid w:val="00EC7520"/>
    <w:rsid w:val="00EE5415"/>
    <w:rsid w:val="00F11AD4"/>
    <w:rsid w:val="00F55AEE"/>
    <w:rsid w:val="00F65955"/>
    <w:rsid w:val="00FA3CFA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8220"/>
  <w15:docId w15:val="{8DEEAC2C-1658-44BC-9CF3-174D4F4C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uiPriority w:val="99"/>
    <w:unhideWhenUsed/>
    <w:rsid w:val="0093713A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table" w:styleId="a7">
    <w:name w:val="Table Grid"/>
    <w:basedOn w:val="a1"/>
    <w:uiPriority w:val="39"/>
    <w:rsid w:val="00250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Неразрешенное упоминание2"/>
    <w:uiPriority w:val="99"/>
    <w:semiHidden/>
    <w:unhideWhenUsed/>
    <w:rsid w:val="00250BF2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145F53"/>
  </w:style>
  <w:style w:type="character" w:customStyle="1" w:styleId="a9">
    <w:name w:val="Текст сноски Знак"/>
    <w:link w:val="a8"/>
    <w:uiPriority w:val="99"/>
    <w:semiHidden/>
    <w:rsid w:val="00145F53"/>
    <w:rPr>
      <w:lang w:eastAsia="ru-RU"/>
    </w:rPr>
  </w:style>
  <w:style w:type="character" w:styleId="aa">
    <w:name w:val="footnote reference"/>
    <w:uiPriority w:val="99"/>
    <w:semiHidden/>
    <w:unhideWhenUsed/>
    <w:rsid w:val="00145F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nbekovarenata@yandex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worldbank.org/indicator/NY.GDP.PCAP.CD?end=2024&amp;start=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worldbank.org/indicator/NY.GDP.MKTP.KD.Z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tradingeconomics.com/country-list/manufacturing-p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ian.news.cn/20260305/d4a9d57330824e45886c36afd688c8a9/c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EBBE-B446-446E-AAD8-DF789075C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7676</CharactersWithSpaces>
  <SharedDoc>false</SharedDoc>
  <HLinks>
    <vt:vector size="30" baseType="variant"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https://data.worldbank.org/indicator/NY.GDP.PCAP.CD?end=2024&amp;start=2024</vt:lpwstr>
      </vt:variant>
      <vt:variant>
        <vt:lpwstr/>
      </vt:variant>
      <vt:variant>
        <vt:i4>2687075</vt:i4>
      </vt:variant>
      <vt:variant>
        <vt:i4>9</vt:i4>
      </vt:variant>
      <vt:variant>
        <vt:i4>0</vt:i4>
      </vt:variant>
      <vt:variant>
        <vt:i4>5</vt:i4>
      </vt:variant>
      <vt:variant>
        <vt:lpwstr>https://data.worldbank.org/indicator/NY.GDP.MKTP.KD.ZG</vt:lpwstr>
      </vt:variant>
      <vt:variant>
        <vt:lpwstr/>
      </vt:variant>
      <vt:variant>
        <vt:i4>3473507</vt:i4>
      </vt:variant>
      <vt:variant>
        <vt:i4>6</vt:i4>
      </vt:variant>
      <vt:variant>
        <vt:i4>0</vt:i4>
      </vt:variant>
      <vt:variant>
        <vt:i4>5</vt:i4>
      </vt:variant>
      <vt:variant>
        <vt:lpwstr>https://ru.tradingeconomics.com/country-list/manufacturing-pmi</vt:lpwstr>
      </vt:variant>
      <vt:variant>
        <vt:lpwstr/>
      </vt:variant>
      <vt:variant>
        <vt:i4>4456459</vt:i4>
      </vt:variant>
      <vt:variant>
        <vt:i4>3</vt:i4>
      </vt:variant>
      <vt:variant>
        <vt:i4>0</vt:i4>
      </vt:variant>
      <vt:variant>
        <vt:i4>5</vt:i4>
      </vt:variant>
      <vt:variant>
        <vt:lpwstr>https://russian.news.cn/20260305/d4a9d57330824e45886c36afd688c8a9/c.html</vt:lpwstr>
      </vt:variant>
      <vt:variant>
        <vt:lpwstr/>
      </vt:variant>
      <vt:variant>
        <vt:i4>3145758</vt:i4>
      </vt:variant>
      <vt:variant>
        <vt:i4>0</vt:i4>
      </vt:variant>
      <vt:variant>
        <vt:i4>0</vt:i4>
      </vt:variant>
      <vt:variant>
        <vt:i4>5</vt:i4>
      </vt:variant>
      <vt:variant>
        <vt:lpwstr>mailto:khanbekovarenata@yandex.ru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Shlykov</dc:creator>
  <cp:keywords/>
  <cp:lastModifiedBy>Рената Ханбекова</cp:lastModifiedBy>
  <cp:revision>3</cp:revision>
  <dcterms:created xsi:type="dcterms:W3CDTF">2026-03-09T12:55:00Z</dcterms:created>
  <dcterms:modified xsi:type="dcterms:W3CDTF">2026-03-09T12:57:00Z</dcterms:modified>
</cp:coreProperties>
</file>