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F12" w:rsidRPr="00061F12" w:rsidRDefault="00061F12" w:rsidP="00061F12">
      <w:pPr>
        <w:spacing w:before="100" w:beforeAutospacing="1"/>
        <w:jc w:val="center"/>
        <w:rPr>
          <w:rFonts w:ascii="Times New Roman" w:eastAsia="Times New Roman" w:hAnsi="Times New Roman" w:cs="Times New Roman"/>
          <w:color w:val="0F1115"/>
        </w:rPr>
      </w:pPr>
      <w:r w:rsidRPr="00061F12">
        <w:rPr>
          <w:rFonts w:ascii="Times New Roman" w:eastAsia="Times New Roman" w:hAnsi="Times New Roman" w:cs="Times New Roman"/>
          <w:b/>
          <w:bCs/>
          <w:color w:val="0F1115"/>
        </w:rPr>
        <w:t>Внешнеэкономическая деятельность как драйвер развития: опыт Республики Корея, Тайваня и Сингапура на современном этапе.</w:t>
      </w:r>
    </w:p>
    <w:p w:rsidR="00061F12" w:rsidRDefault="00061F12" w:rsidP="00061F12">
      <w:pPr>
        <w:pStyle w:val="docdata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  <w:proofErr w:type="spellStart"/>
      <w:r>
        <w:rPr>
          <w:b/>
          <w:bCs/>
          <w:i/>
          <w:iCs/>
          <w:color w:val="000000"/>
        </w:rPr>
        <w:t>Первачева</w:t>
      </w:r>
      <w:proofErr w:type="spellEnd"/>
      <w:r>
        <w:rPr>
          <w:b/>
          <w:bCs/>
          <w:i/>
          <w:iCs/>
          <w:color w:val="000000"/>
        </w:rPr>
        <w:t xml:space="preserve"> Алёна Игоревна</w:t>
      </w:r>
    </w:p>
    <w:p w:rsidR="00061F12" w:rsidRPr="00061F12" w:rsidRDefault="00061F12" w:rsidP="00061F12">
      <w:pPr>
        <w:pStyle w:val="a7"/>
        <w:shd w:val="clear" w:color="auto" w:fill="FFFFFF"/>
        <w:spacing w:before="0" w:beforeAutospacing="0" w:after="0" w:afterAutospacing="0"/>
        <w:jc w:val="center"/>
        <w:rPr>
          <w:i/>
          <w:color w:val="000000"/>
        </w:rPr>
      </w:pPr>
      <w:r>
        <w:rPr>
          <w:i/>
          <w:color w:val="000000"/>
        </w:rPr>
        <w:t>с</w:t>
      </w:r>
      <w:r w:rsidRPr="00061F12">
        <w:rPr>
          <w:i/>
          <w:color w:val="000000"/>
        </w:rPr>
        <w:t>тудентка</w:t>
      </w:r>
    </w:p>
    <w:p w:rsidR="00061F12" w:rsidRDefault="00061F12" w:rsidP="00061F12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i/>
          <w:iCs/>
          <w:color w:val="000000"/>
        </w:rPr>
        <w:t>Московский государственный университет имени М.В. Ломоносова</w:t>
      </w:r>
    </w:p>
    <w:p w:rsidR="00061F12" w:rsidRDefault="00061F12" w:rsidP="00061F12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i/>
          <w:iCs/>
          <w:color w:val="000000"/>
        </w:rPr>
        <w:t>Институт стран Азии и Африки, Москва, Россия</w:t>
      </w:r>
    </w:p>
    <w:p w:rsidR="00061F12" w:rsidRDefault="00061F12" w:rsidP="00061F12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i/>
          <w:iCs/>
          <w:color w:val="000000"/>
        </w:rPr>
        <w:t>Москва, Россия</w:t>
      </w:r>
    </w:p>
    <w:p w:rsidR="00061F12" w:rsidRPr="00061F12" w:rsidRDefault="00061F12" w:rsidP="00061F12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i/>
          <w:iCs/>
          <w:color w:val="000000"/>
        </w:rPr>
        <w:t>E–</w:t>
      </w:r>
      <w:proofErr w:type="spellStart"/>
      <w:r>
        <w:rPr>
          <w:i/>
          <w:iCs/>
          <w:color w:val="000000"/>
        </w:rPr>
        <w:t>mail</w:t>
      </w:r>
      <w:proofErr w:type="spellEnd"/>
      <w:r>
        <w:rPr>
          <w:i/>
          <w:iCs/>
          <w:color w:val="000000"/>
        </w:rPr>
        <w:t>:</w:t>
      </w:r>
      <w:r>
        <w:rPr>
          <w:rStyle w:val="apple-converted-space"/>
          <w:i/>
          <w:iCs/>
          <w:color w:val="000000"/>
        </w:rPr>
        <w:t> </w:t>
      </w:r>
      <w:proofErr w:type="spellStart"/>
      <w:r>
        <w:rPr>
          <w:i/>
          <w:iCs/>
          <w:color w:val="000000"/>
          <w:lang w:val="en-US"/>
        </w:rPr>
        <w:t>alena</w:t>
      </w:r>
      <w:proofErr w:type="spellEnd"/>
      <w:r w:rsidRPr="00061F12">
        <w:rPr>
          <w:i/>
          <w:iCs/>
          <w:color w:val="000000"/>
        </w:rPr>
        <w:t>.</w:t>
      </w:r>
      <w:proofErr w:type="spellStart"/>
      <w:r>
        <w:rPr>
          <w:i/>
          <w:iCs/>
          <w:color w:val="000000"/>
          <w:lang w:val="en-US"/>
        </w:rPr>
        <w:t>pervacheva</w:t>
      </w:r>
      <w:proofErr w:type="spellEnd"/>
      <w:r w:rsidRPr="00061F12">
        <w:rPr>
          <w:i/>
          <w:iCs/>
          <w:color w:val="000000"/>
        </w:rPr>
        <w:t>@</w:t>
      </w:r>
      <w:r>
        <w:rPr>
          <w:i/>
          <w:iCs/>
          <w:color w:val="000000"/>
          <w:lang w:val="en-US"/>
        </w:rPr>
        <w:t>mail</w:t>
      </w:r>
      <w:r w:rsidRPr="00061F12">
        <w:rPr>
          <w:i/>
          <w:iCs/>
          <w:color w:val="000000"/>
        </w:rPr>
        <w:t>.</w:t>
      </w:r>
      <w:proofErr w:type="spellStart"/>
      <w:r>
        <w:rPr>
          <w:i/>
          <w:iCs/>
          <w:color w:val="000000"/>
          <w:lang w:val="en-US"/>
        </w:rPr>
        <w:t>ru</w:t>
      </w:r>
      <w:proofErr w:type="spellEnd"/>
    </w:p>
    <w:p w:rsidR="00381775" w:rsidRPr="00061F12" w:rsidRDefault="00381775" w:rsidP="00061F12">
      <w:pPr>
        <w:pStyle w:val="ds-markdown-paragraph"/>
        <w:spacing w:before="240" w:beforeAutospacing="0" w:after="240" w:afterAutospacing="0"/>
        <w:rPr>
          <w:color w:val="000000" w:themeColor="text1"/>
        </w:rPr>
      </w:pPr>
      <w:r w:rsidRPr="00061F12">
        <w:rPr>
          <w:color w:val="000000" w:themeColor="text1"/>
        </w:rPr>
        <w:t>В конце XX – начале XXI в. страны Восточной и Юго-Восточной Азии продолжили демонстрировать высокие темпы экономического роста, во многом обеспеченные их глубокой интеграцией в мировую экономику. Республика Корея, Тайвань и Сингапур, традиционно относимые к группе «азиатских тигров», являются классическими примерами экспортно-ориентированных экономик. Однако структура их внешнеэкономических связей, степень зависимости от внешних факторов и механизмы влияния последних на экономическую динамику претерпели изменения в 2000–2020-е гг.</w:t>
      </w:r>
    </w:p>
    <w:p w:rsidR="00381775" w:rsidRPr="00061F12" w:rsidRDefault="00381775" w:rsidP="00061F12">
      <w:pPr>
        <w:pStyle w:val="ds-markdown-paragraph"/>
        <w:spacing w:before="240" w:beforeAutospacing="0" w:after="240" w:afterAutospacing="0"/>
        <w:rPr>
          <w:color w:val="000000" w:themeColor="text1"/>
        </w:rPr>
      </w:pPr>
      <w:r w:rsidRPr="00061F12">
        <w:rPr>
          <w:color w:val="000000" w:themeColor="text1"/>
        </w:rPr>
        <w:t xml:space="preserve">Каковы же основные тенденции динамики внешнеторговых связей исследуемых </w:t>
      </w:r>
      <w:r w:rsidR="00343B45" w:rsidRPr="00061F12">
        <w:rPr>
          <w:color w:val="000000" w:themeColor="text1"/>
        </w:rPr>
        <w:t>регионов</w:t>
      </w:r>
      <w:r w:rsidRPr="00061F12">
        <w:rPr>
          <w:color w:val="000000" w:themeColor="text1"/>
        </w:rPr>
        <w:t>? Как изменилась степень их вовлеченности в мировые процессы глобализации? Какова количественная оценка влияния экспорта товаров и услуг на темпы экономического роста? В какой мере структура их внешней торговли эволюционировала от межотраслевой к внутриотраслевой? И наконец, насколько диверсифицированной или, напротив, концентрированной является товарная структура их экспорта?</w:t>
      </w:r>
    </w:p>
    <w:p w:rsidR="00381775" w:rsidRPr="00061F12" w:rsidRDefault="00381775" w:rsidP="00061F12">
      <w:pPr>
        <w:pStyle w:val="ds-markdown-paragraph"/>
        <w:spacing w:before="240" w:beforeAutospacing="0" w:after="240" w:afterAutospacing="0"/>
        <w:rPr>
          <w:color w:val="000000" w:themeColor="text1"/>
        </w:rPr>
      </w:pPr>
      <w:proofErr w:type="spellStart"/>
      <w:r w:rsidRPr="00061F12">
        <w:rPr>
          <w:color w:val="000000" w:themeColor="text1"/>
        </w:rPr>
        <w:t>Источниковой</w:t>
      </w:r>
      <w:proofErr w:type="spellEnd"/>
      <w:r w:rsidRPr="00061F12">
        <w:rPr>
          <w:color w:val="000000" w:themeColor="text1"/>
        </w:rPr>
        <w:t xml:space="preserve"> базой исследования выступили статистические данные и базы данных международных организаций и национальных статистических служб:</w:t>
      </w:r>
    </w:p>
    <w:p w:rsidR="00381775" w:rsidRPr="00061F12" w:rsidRDefault="00381775" w:rsidP="00061F12">
      <w:pPr>
        <w:pStyle w:val="ds-markdown-paragraph"/>
        <w:numPr>
          <w:ilvl w:val="0"/>
          <w:numId w:val="1"/>
        </w:numPr>
        <w:spacing w:after="0" w:afterAutospacing="0"/>
        <w:ind w:left="0"/>
        <w:rPr>
          <w:color w:val="000000" w:themeColor="text1"/>
        </w:rPr>
      </w:pPr>
      <w:r w:rsidRPr="00061F12">
        <w:rPr>
          <w:rStyle w:val="a3"/>
          <w:b w:val="0"/>
          <w:color w:val="000000" w:themeColor="text1"/>
        </w:rPr>
        <w:t>UNCTAD (Конференция ООН по торговле и развитию)</w:t>
      </w:r>
      <w:r w:rsidRPr="00061F12">
        <w:rPr>
          <w:rStyle w:val="apple-converted-space"/>
          <w:color w:val="000000" w:themeColor="text1"/>
        </w:rPr>
        <w:t> </w:t>
      </w:r>
      <w:r w:rsidRPr="00061F12">
        <w:rPr>
          <w:color w:val="000000" w:themeColor="text1"/>
        </w:rPr>
        <w:t>– данные по притоку ПИИ, объемам экспорта и импорта;</w:t>
      </w:r>
    </w:p>
    <w:p w:rsidR="00381775" w:rsidRPr="00061F12" w:rsidRDefault="00381775" w:rsidP="00061F12">
      <w:pPr>
        <w:pStyle w:val="ds-markdown-paragraph"/>
        <w:numPr>
          <w:ilvl w:val="0"/>
          <w:numId w:val="1"/>
        </w:numPr>
        <w:spacing w:after="0" w:afterAutospacing="0"/>
        <w:ind w:left="0"/>
        <w:rPr>
          <w:color w:val="000000" w:themeColor="text1"/>
        </w:rPr>
      </w:pPr>
      <w:proofErr w:type="spellStart"/>
      <w:r w:rsidRPr="00061F12">
        <w:rPr>
          <w:rStyle w:val="a3"/>
          <w:b w:val="0"/>
          <w:color w:val="000000" w:themeColor="text1"/>
        </w:rPr>
        <w:t>World</w:t>
      </w:r>
      <w:proofErr w:type="spellEnd"/>
      <w:r w:rsidRPr="00061F12">
        <w:rPr>
          <w:rStyle w:val="a3"/>
          <w:b w:val="0"/>
          <w:color w:val="000000" w:themeColor="text1"/>
        </w:rPr>
        <w:t xml:space="preserve"> </w:t>
      </w:r>
      <w:proofErr w:type="spellStart"/>
      <w:r w:rsidRPr="00061F12">
        <w:rPr>
          <w:rStyle w:val="a3"/>
          <w:b w:val="0"/>
          <w:color w:val="000000" w:themeColor="text1"/>
        </w:rPr>
        <w:t>Bank</w:t>
      </w:r>
      <w:proofErr w:type="spellEnd"/>
      <w:r w:rsidRPr="00061F12">
        <w:rPr>
          <w:rStyle w:val="a3"/>
          <w:b w:val="0"/>
          <w:color w:val="000000" w:themeColor="text1"/>
        </w:rPr>
        <w:t xml:space="preserve"> (Всемирный банк)</w:t>
      </w:r>
      <w:r w:rsidRPr="00061F12">
        <w:rPr>
          <w:rStyle w:val="apple-converted-space"/>
          <w:color w:val="000000" w:themeColor="text1"/>
        </w:rPr>
        <w:t> </w:t>
      </w:r>
      <w:r w:rsidRPr="00061F12">
        <w:rPr>
          <w:color w:val="000000" w:themeColor="text1"/>
        </w:rPr>
        <w:t>– показатели ВВП, торговли (% от ВВП), а также индексы концентрации экспорта (HHI);</w:t>
      </w:r>
    </w:p>
    <w:p w:rsidR="00381775" w:rsidRPr="00061F12" w:rsidRDefault="00381775" w:rsidP="00061F12">
      <w:pPr>
        <w:pStyle w:val="ds-markdown-paragraph"/>
        <w:numPr>
          <w:ilvl w:val="0"/>
          <w:numId w:val="1"/>
        </w:numPr>
        <w:spacing w:after="0" w:afterAutospacing="0"/>
        <w:ind w:left="0"/>
        <w:rPr>
          <w:color w:val="000000" w:themeColor="text1"/>
        </w:rPr>
      </w:pPr>
      <w:r w:rsidRPr="00061F12">
        <w:rPr>
          <w:rStyle w:val="a3"/>
          <w:b w:val="0"/>
          <w:color w:val="000000" w:themeColor="text1"/>
        </w:rPr>
        <w:t xml:space="preserve">KOF </w:t>
      </w:r>
      <w:proofErr w:type="spellStart"/>
      <w:r w:rsidRPr="00061F12">
        <w:rPr>
          <w:rStyle w:val="a3"/>
          <w:b w:val="0"/>
          <w:color w:val="000000" w:themeColor="text1"/>
        </w:rPr>
        <w:t>Swiss</w:t>
      </w:r>
      <w:proofErr w:type="spellEnd"/>
      <w:r w:rsidRPr="00061F12">
        <w:rPr>
          <w:rStyle w:val="a3"/>
          <w:b w:val="0"/>
          <w:color w:val="000000" w:themeColor="text1"/>
        </w:rPr>
        <w:t xml:space="preserve"> </w:t>
      </w:r>
      <w:proofErr w:type="spellStart"/>
      <w:r w:rsidRPr="00061F12">
        <w:rPr>
          <w:rStyle w:val="a3"/>
          <w:b w:val="0"/>
          <w:color w:val="000000" w:themeColor="text1"/>
        </w:rPr>
        <w:t>Economic</w:t>
      </w:r>
      <w:proofErr w:type="spellEnd"/>
      <w:r w:rsidRPr="00061F12">
        <w:rPr>
          <w:rStyle w:val="a3"/>
          <w:b w:val="0"/>
          <w:color w:val="000000" w:themeColor="text1"/>
        </w:rPr>
        <w:t xml:space="preserve"> </w:t>
      </w:r>
      <w:proofErr w:type="spellStart"/>
      <w:r w:rsidRPr="00061F12">
        <w:rPr>
          <w:rStyle w:val="a3"/>
          <w:b w:val="0"/>
          <w:color w:val="000000" w:themeColor="text1"/>
        </w:rPr>
        <w:t>Institute</w:t>
      </w:r>
      <w:proofErr w:type="spellEnd"/>
      <w:r w:rsidRPr="00061F12">
        <w:rPr>
          <w:rStyle w:val="apple-converted-space"/>
          <w:color w:val="000000" w:themeColor="text1"/>
        </w:rPr>
        <w:t> </w:t>
      </w:r>
      <w:r w:rsidRPr="00061F12">
        <w:rPr>
          <w:color w:val="000000" w:themeColor="text1"/>
        </w:rPr>
        <w:t xml:space="preserve">– индексы глобализации (общий, экономический, социальный, политический) в разрезе </w:t>
      </w:r>
      <w:proofErr w:type="spellStart"/>
      <w:r w:rsidRPr="00061F12">
        <w:rPr>
          <w:color w:val="000000" w:themeColor="text1"/>
        </w:rPr>
        <w:t>de</w:t>
      </w:r>
      <w:proofErr w:type="spellEnd"/>
      <w:r w:rsidRPr="00061F12">
        <w:rPr>
          <w:color w:val="000000" w:themeColor="text1"/>
        </w:rPr>
        <w:t xml:space="preserve"> </w:t>
      </w:r>
      <w:proofErr w:type="spellStart"/>
      <w:r w:rsidRPr="00061F12">
        <w:rPr>
          <w:color w:val="000000" w:themeColor="text1"/>
        </w:rPr>
        <w:t>facto</w:t>
      </w:r>
      <w:proofErr w:type="spellEnd"/>
      <w:r w:rsidRPr="00061F12">
        <w:rPr>
          <w:color w:val="000000" w:themeColor="text1"/>
        </w:rPr>
        <w:t xml:space="preserve"> и </w:t>
      </w:r>
      <w:proofErr w:type="spellStart"/>
      <w:r w:rsidRPr="00061F12">
        <w:rPr>
          <w:color w:val="000000" w:themeColor="text1"/>
        </w:rPr>
        <w:t>de</w:t>
      </w:r>
      <w:proofErr w:type="spellEnd"/>
      <w:r w:rsidRPr="00061F12">
        <w:rPr>
          <w:color w:val="000000" w:themeColor="text1"/>
        </w:rPr>
        <w:t xml:space="preserve"> </w:t>
      </w:r>
      <w:proofErr w:type="spellStart"/>
      <w:r w:rsidRPr="00061F12">
        <w:rPr>
          <w:color w:val="000000" w:themeColor="text1"/>
        </w:rPr>
        <w:t>jure</w:t>
      </w:r>
      <w:proofErr w:type="spellEnd"/>
      <w:r w:rsidRPr="00061F12">
        <w:rPr>
          <w:color w:val="000000" w:themeColor="text1"/>
        </w:rPr>
        <w:t>;</w:t>
      </w:r>
    </w:p>
    <w:p w:rsidR="00381775" w:rsidRPr="00061F12" w:rsidRDefault="00381775" w:rsidP="00061F12">
      <w:pPr>
        <w:pStyle w:val="ds-markdown-paragraph"/>
        <w:numPr>
          <w:ilvl w:val="0"/>
          <w:numId w:val="1"/>
        </w:numPr>
        <w:spacing w:after="0" w:afterAutospacing="0"/>
        <w:ind w:left="0"/>
        <w:rPr>
          <w:color w:val="000000" w:themeColor="text1"/>
        </w:rPr>
      </w:pPr>
      <w:r w:rsidRPr="00061F12">
        <w:rPr>
          <w:rStyle w:val="a3"/>
          <w:b w:val="0"/>
          <w:color w:val="000000" w:themeColor="text1"/>
        </w:rPr>
        <w:t>Национальные статистические службы</w:t>
      </w:r>
      <w:r w:rsidRPr="00061F12">
        <w:rPr>
          <w:rStyle w:val="apple-converted-space"/>
          <w:color w:val="000000" w:themeColor="text1"/>
        </w:rPr>
        <w:t> </w:t>
      </w:r>
      <w:r w:rsidRPr="00061F12">
        <w:rPr>
          <w:color w:val="000000" w:themeColor="text1"/>
        </w:rPr>
        <w:t>– Статистическое управление Тайваня, Департамент статистики Сингапура, а также данные Банка Кореи и KITA.</w:t>
      </w:r>
    </w:p>
    <w:p w:rsidR="00462B88" w:rsidRPr="00061F12" w:rsidRDefault="00462B88" w:rsidP="00061F12">
      <w:pPr>
        <w:rPr>
          <w:rFonts w:ascii="Times New Roman" w:hAnsi="Times New Roman" w:cs="Times New Roman"/>
          <w:color w:val="000000" w:themeColor="text1"/>
        </w:rPr>
      </w:pPr>
    </w:p>
    <w:p w:rsidR="00061F12" w:rsidRDefault="00381775" w:rsidP="00061F12">
      <w:pPr>
        <w:pStyle w:val="ds-markdown-paragraph"/>
        <w:spacing w:after="120" w:afterAutospacing="0"/>
        <w:rPr>
          <w:rStyle w:val="a3"/>
          <w:b w:val="0"/>
          <w:color w:val="000000" w:themeColor="text1"/>
        </w:rPr>
      </w:pPr>
      <w:r w:rsidRPr="00061F12">
        <w:rPr>
          <w:rStyle w:val="a3"/>
          <w:b w:val="0"/>
          <w:color w:val="000000" w:themeColor="text1"/>
        </w:rPr>
        <w:t>Влияние экспорта на экономический рост (регрессионный анализ):</w:t>
      </w:r>
    </w:p>
    <w:p w:rsidR="00381775" w:rsidRPr="00061F12" w:rsidRDefault="00381775" w:rsidP="00061F12">
      <w:pPr>
        <w:pStyle w:val="ds-markdown-paragraph"/>
        <w:spacing w:after="120" w:afterAutospacing="0"/>
        <w:rPr>
          <w:color w:val="000000" w:themeColor="text1"/>
        </w:rPr>
      </w:pPr>
      <w:r w:rsidRPr="00061F12">
        <w:rPr>
          <w:color w:val="000000" w:themeColor="text1"/>
        </w:rPr>
        <w:t>Построенные парные линейные регрессионные модели для каждого из регионов за период 2000–2023 гг. подтвердили статистически значимое влияние темпов прироста экспорта товаров и услуг на темпы прироста ВВП (p &lt; 0.001).</w:t>
      </w:r>
    </w:p>
    <w:p w:rsidR="00381775" w:rsidRPr="00061F12" w:rsidRDefault="00381775" w:rsidP="00061F12">
      <w:pPr>
        <w:pStyle w:val="ds-markdown-paragraph"/>
        <w:spacing w:after="120" w:afterAutospacing="0"/>
        <w:rPr>
          <w:color w:val="000000" w:themeColor="text1"/>
        </w:rPr>
      </w:pPr>
      <w:r w:rsidRPr="00061F12">
        <w:rPr>
          <w:rStyle w:val="a3"/>
          <w:b w:val="0"/>
          <w:color w:val="000000" w:themeColor="text1"/>
        </w:rPr>
        <w:t>Структура внешней торговли (индексы IIT и HHI):</w:t>
      </w:r>
    </w:p>
    <w:p w:rsidR="00381775" w:rsidRPr="00061F12" w:rsidRDefault="00381775" w:rsidP="00061F12">
      <w:pPr>
        <w:pStyle w:val="ds-markdown-paragraph"/>
        <w:spacing w:after="120" w:afterAutospacing="0"/>
        <w:rPr>
          <w:color w:val="000000" w:themeColor="text1"/>
        </w:rPr>
      </w:pPr>
      <w:r w:rsidRPr="00061F12">
        <w:rPr>
          <w:color w:val="000000" w:themeColor="text1"/>
        </w:rPr>
        <w:t>В структуре торговли произошел фундаментальный сдвиг от межотраслевой к</w:t>
      </w:r>
      <w:r w:rsidRPr="00061F12">
        <w:rPr>
          <w:rStyle w:val="apple-converted-space"/>
          <w:color w:val="000000" w:themeColor="text1"/>
        </w:rPr>
        <w:t> </w:t>
      </w:r>
      <w:r w:rsidRPr="00061F12">
        <w:rPr>
          <w:rStyle w:val="a3"/>
          <w:b w:val="0"/>
          <w:color w:val="000000" w:themeColor="text1"/>
        </w:rPr>
        <w:t>внутриотраслевой торговле</w:t>
      </w:r>
      <w:r w:rsidRPr="00061F12">
        <w:rPr>
          <w:color w:val="000000" w:themeColor="text1"/>
        </w:rPr>
        <w:t xml:space="preserve">, что характерно для развитых экономик. Для Республики Корея этот переход иллюстрирует рост индекса </w:t>
      </w:r>
      <w:proofErr w:type="spellStart"/>
      <w:r w:rsidRPr="00061F12">
        <w:rPr>
          <w:color w:val="000000" w:themeColor="text1"/>
        </w:rPr>
        <w:t>Грубеля</w:t>
      </w:r>
      <w:proofErr w:type="spellEnd"/>
      <w:r w:rsidRPr="00061F12">
        <w:rPr>
          <w:color w:val="000000" w:themeColor="text1"/>
        </w:rPr>
        <w:t>-Ллойда с 0.12 в 2007 г. до 0.74 в 2022 г., причем ключевую роль в этом сыграла высокотехнологичная продукция</w:t>
      </w:r>
      <w:r w:rsidR="00061F12">
        <w:rPr>
          <w:color w:val="000000" w:themeColor="text1"/>
        </w:rPr>
        <w:t>.</w:t>
      </w:r>
    </w:p>
    <w:p w:rsidR="00381775" w:rsidRPr="00061F12" w:rsidRDefault="00381775" w:rsidP="00061F12">
      <w:pPr>
        <w:pStyle w:val="ds-markdown-paragraph"/>
        <w:spacing w:after="120" w:afterAutospacing="0"/>
        <w:rPr>
          <w:color w:val="000000" w:themeColor="text1"/>
        </w:rPr>
      </w:pPr>
      <w:bookmarkStart w:id="0" w:name="_GoBack"/>
      <w:bookmarkEnd w:id="0"/>
      <w:r w:rsidRPr="00061F12">
        <w:rPr>
          <w:color w:val="000000" w:themeColor="text1"/>
        </w:rPr>
        <w:t xml:space="preserve">Анализ индекса </w:t>
      </w:r>
      <w:proofErr w:type="spellStart"/>
      <w:r w:rsidRPr="00061F12">
        <w:rPr>
          <w:color w:val="000000" w:themeColor="text1"/>
        </w:rPr>
        <w:t>Херфиндаля-Хиршмана</w:t>
      </w:r>
      <w:proofErr w:type="spellEnd"/>
      <w:r w:rsidRPr="00061F12">
        <w:rPr>
          <w:color w:val="000000" w:themeColor="text1"/>
        </w:rPr>
        <w:t xml:space="preserve"> (HHI) показывает</w:t>
      </w:r>
      <w:r w:rsidRPr="00061F12">
        <w:rPr>
          <w:rStyle w:val="apple-converted-space"/>
          <w:color w:val="000000" w:themeColor="text1"/>
        </w:rPr>
        <w:t> </w:t>
      </w:r>
      <w:r w:rsidRPr="00061F12">
        <w:rPr>
          <w:rStyle w:val="a3"/>
          <w:b w:val="0"/>
          <w:color w:val="000000" w:themeColor="text1"/>
        </w:rPr>
        <w:t>высокий уровень товарной концентрации экспорта</w:t>
      </w:r>
      <w:r w:rsidRPr="00061F12">
        <w:rPr>
          <w:rStyle w:val="apple-converted-space"/>
          <w:color w:val="000000" w:themeColor="text1"/>
        </w:rPr>
        <w:t> </w:t>
      </w:r>
      <w:r w:rsidRPr="00061F12">
        <w:rPr>
          <w:color w:val="000000" w:themeColor="text1"/>
        </w:rPr>
        <w:t xml:space="preserve">для всех трех стран, что делает их уязвимыми к колебаниям </w:t>
      </w:r>
      <w:r w:rsidRPr="00061F12">
        <w:rPr>
          <w:color w:val="000000" w:themeColor="text1"/>
        </w:rPr>
        <w:lastRenderedPageBreak/>
        <w:t>спроса и технологическим сдвигам. Особенно это выражено в специализации Тайваня и Кореи на электронике и полупроводниках.</w:t>
      </w:r>
    </w:p>
    <w:p w:rsidR="00381775" w:rsidRPr="00061F12" w:rsidRDefault="00381775" w:rsidP="00061F12">
      <w:pPr>
        <w:rPr>
          <w:rFonts w:ascii="Times New Roman" w:eastAsia="Times New Roman" w:hAnsi="Times New Roman" w:cs="Times New Roman"/>
          <w:color w:val="000000" w:themeColor="text1"/>
        </w:rPr>
      </w:pPr>
    </w:p>
    <w:p w:rsidR="00381775" w:rsidRPr="00061F12" w:rsidRDefault="00381775" w:rsidP="00061F12">
      <w:pPr>
        <w:rPr>
          <w:rFonts w:ascii="Times New Roman" w:eastAsia="Times New Roman" w:hAnsi="Times New Roman" w:cs="Times New Roman"/>
          <w:color w:val="000000" w:themeColor="text1"/>
        </w:rPr>
      </w:pPr>
      <w:r w:rsidRPr="00061F12">
        <w:rPr>
          <w:rFonts w:ascii="Times New Roman" w:eastAsia="Times New Roman" w:hAnsi="Times New Roman" w:cs="Times New Roman"/>
          <w:color w:val="000000" w:themeColor="text1"/>
        </w:rPr>
        <w:t>Таким образом, внешнеэкономические факторы остаются ключевым драйвером для «азиатских тигров», однако характер их влияния далеко не одинаков.</w:t>
      </w:r>
    </w:p>
    <w:p w:rsidR="00381775" w:rsidRPr="00061F12" w:rsidRDefault="00381775" w:rsidP="00061F12">
      <w:pPr>
        <w:rPr>
          <w:rFonts w:ascii="Times New Roman" w:eastAsia="Times New Roman" w:hAnsi="Times New Roman" w:cs="Times New Roman"/>
          <w:color w:val="000000" w:themeColor="text1"/>
        </w:rPr>
      </w:pPr>
      <w:r w:rsidRPr="00061F12">
        <w:rPr>
          <w:rFonts w:ascii="Times New Roman" w:eastAsia="Times New Roman" w:hAnsi="Times New Roman" w:cs="Times New Roman"/>
          <w:color w:val="000000" w:themeColor="text1"/>
        </w:rPr>
        <w:t>Несмотря на общую ориентацию на внешние рынки, каждая из трех анализируемых территорий сформировала уникальную модель взаимодействия с мировой экономикой, что выражается в различиях полученных показателей.</w:t>
      </w:r>
    </w:p>
    <w:p w:rsidR="00343B45" w:rsidRDefault="00343B45" w:rsidP="00061F12">
      <w:pPr>
        <w:pStyle w:val="ds-markdown-paragraph"/>
        <w:spacing w:before="240" w:beforeAutospacing="0" w:after="240" w:afterAutospacing="0"/>
        <w:rPr>
          <w:rStyle w:val="a3"/>
          <w:color w:val="000000" w:themeColor="text1"/>
        </w:rPr>
      </w:pPr>
      <w:r w:rsidRPr="00061F12">
        <w:rPr>
          <w:rStyle w:val="a3"/>
          <w:color w:val="000000" w:themeColor="text1"/>
        </w:rPr>
        <w:t>Источники и литература</w:t>
      </w:r>
    </w:p>
    <w:p w:rsidR="00061F12" w:rsidRPr="00061F12" w:rsidRDefault="00061F12" w:rsidP="00061F12">
      <w:pPr>
        <w:pStyle w:val="ds-markdown-paragraph"/>
        <w:numPr>
          <w:ilvl w:val="0"/>
          <w:numId w:val="11"/>
        </w:numPr>
        <w:spacing w:after="0" w:afterAutospacing="0"/>
        <w:ind w:left="0"/>
        <w:rPr>
          <w:color w:val="000000" w:themeColor="text1"/>
        </w:rPr>
      </w:pPr>
      <w:r w:rsidRPr="00061F12">
        <w:rPr>
          <w:color w:val="000000" w:themeColor="text1"/>
          <w:lang w:val="en-US"/>
        </w:rPr>
        <w:t>KOF Swiss Economic Institute. (2024).</w:t>
      </w:r>
      <w:r w:rsidRPr="00061F12">
        <w:rPr>
          <w:rStyle w:val="apple-converted-space"/>
          <w:color w:val="000000" w:themeColor="text1"/>
          <w:lang w:val="en-US"/>
        </w:rPr>
        <w:t> </w:t>
      </w:r>
      <w:r w:rsidRPr="00061F12">
        <w:rPr>
          <w:rStyle w:val="a5"/>
          <w:color w:val="000000" w:themeColor="text1"/>
          <w:lang w:val="en-US"/>
        </w:rPr>
        <w:t xml:space="preserve">KOF </w:t>
      </w:r>
      <w:proofErr w:type="spellStart"/>
      <w:r w:rsidRPr="00061F12">
        <w:rPr>
          <w:rStyle w:val="a5"/>
          <w:color w:val="000000" w:themeColor="text1"/>
          <w:lang w:val="en-US"/>
        </w:rPr>
        <w:t>Globalisation</w:t>
      </w:r>
      <w:proofErr w:type="spellEnd"/>
      <w:r w:rsidRPr="00061F12">
        <w:rPr>
          <w:rStyle w:val="a5"/>
          <w:color w:val="000000" w:themeColor="text1"/>
          <w:lang w:val="en-US"/>
        </w:rPr>
        <w:t xml:space="preserve"> Index</w:t>
      </w:r>
      <w:r w:rsidRPr="00061F12">
        <w:rPr>
          <w:rStyle w:val="apple-converted-space"/>
          <w:color w:val="000000" w:themeColor="text1"/>
          <w:lang w:val="en-US"/>
        </w:rPr>
        <w:t> </w:t>
      </w:r>
      <w:r w:rsidRPr="00061F12">
        <w:rPr>
          <w:color w:val="000000" w:themeColor="text1"/>
          <w:lang w:val="en-US"/>
        </w:rPr>
        <w:t>[Data set]. ETH Zurich. URL:</w:t>
      </w:r>
      <w:r w:rsidRPr="00061F12">
        <w:rPr>
          <w:rStyle w:val="apple-converted-space"/>
          <w:color w:val="000000" w:themeColor="text1"/>
          <w:lang w:val="en-US"/>
        </w:rPr>
        <w:t> </w:t>
      </w:r>
      <w:hyperlink r:id="rId5" w:tgtFrame="_blank" w:history="1">
        <w:r w:rsidRPr="00061F12">
          <w:rPr>
            <w:rStyle w:val="a6"/>
            <w:color w:val="000000" w:themeColor="text1"/>
            <w:lang w:val="en-US"/>
          </w:rPr>
          <w:t>https://kof.ethz.ch/globalisation/</w:t>
        </w:r>
      </w:hyperlink>
    </w:p>
    <w:p w:rsidR="00061F12" w:rsidRPr="00061F12" w:rsidRDefault="00061F12" w:rsidP="00061F12">
      <w:pPr>
        <w:pStyle w:val="ds-markdown-paragraph"/>
        <w:numPr>
          <w:ilvl w:val="0"/>
          <w:numId w:val="11"/>
        </w:numPr>
        <w:spacing w:after="0" w:afterAutospacing="0"/>
        <w:ind w:left="0"/>
        <w:rPr>
          <w:color w:val="000000" w:themeColor="text1"/>
          <w:lang w:val="en-US"/>
        </w:rPr>
      </w:pPr>
      <w:r w:rsidRPr="00061F12">
        <w:rPr>
          <w:color w:val="000000" w:themeColor="text1"/>
          <w:lang w:val="en-US"/>
        </w:rPr>
        <w:t>Ministry of Trade and Industry Singapore. (2026).</w:t>
      </w:r>
      <w:r w:rsidRPr="00061F12">
        <w:rPr>
          <w:rStyle w:val="apple-converted-space"/>
          <w:color w:val="000000" w:themeColor="text1"/>
          <w:lang w:val="en-US"/>
        </w:rPr>
        <w:t> </w:t>
      </w:r>
      <w:r w:rsidRPr="00061F12">
        <w:rPr>
          <w:rStyle w:val="a5"/>
          <w:color w:val="000000" w:themeColor="text1"/>
          <w:lang w:val="en-US"/>
        </w:rPr>
        <w:t>Economic Survey of Singapore 2025</w:t>
      </w:r>
      <w:r w:rsidRPr="00061F12">
        <w:rPr>
          <w:rStyle w:val="apple-converted-space"/>
          <w:color w:val="000000" w:themeColor="text1"/>
          <w:lang w:val="en-US"/>
        </w:rPr>
        <w:t> </w:t>
      </w:r>
      <w:r w:rsidRPr="00061F12">
        <w:rPr>
          <w:color w:val="000000" w:themeColor="text1"/>
          <w:lang w:val="en-US"/>
        </w:rPr>
        <w:t>(MTI Report). Singapore: MTI. URL:</w:t>
      </w:r>
      <w:r w:rsidRPr="00061F12">
        <w:rPr>
          <w:rStyle w:val="apple-converted-space"/>
          <w:color w:val="000000" w:themeColor="text1"/>
          <w:lang w:val="en-US"/>
        </w:rPr>
        <w:t> </w:t>
      </w:r>
      <w:hyperlink r:id="rId6" w:tgtFrame="_blank" w:history="1">
        <w:r w:rsidRPr="00061F12">
          <w:rPr>
            <w:rStyle w:val="a6"/>
            <w:color w:val="000000" w:themeColor="text1"/>
            <w:lang w:val="en-US"/>
          </w:rPr>
          <w:t>https://www.mti.gov.sg/Resources/Economic-Survey-of-Singapore</w:t>
        </w:r>
      </w:hyperlink>
    </w:p>
    <w:p w:rsidR="00061F12" w:rsidRPr="00061F12" w:rsidRDefault="00061F12" w:rsidP="00061F12">
      <w:pPr>
        <w:pStyle w:val="ds-markdown-paragraph"/>
        <w:numPr>
          <w:ilvl w:val="0"/>
          <w:numId w:val="11"/>
        </w:numPr>
        <w:spacing w:after="0" w:afterAutospacing="0"/>
        <w:ind w:left="0"/>
        <w:rPr>
          <w:color w:val="000000" w:themeColor="text1"/>
        </w:rPr>
      </w:pPr>
      <w:r w:rsidRPr="00061F12">
        <w:rPr>
          <w:color w:val="000000" w:themeColor="text1"/>
          <w:lang w:val="en-US"/>
        </w:rPr>
        <w:t>World Bank. (2025).</w:t>
      </w:r>
      <w:r w:rsidRPr="00061F12">
        <w:rPr>
          <w:rStyle w:val="apple-converted-space"/>
          <w:color w:val="000000" w:themeColor="text1"/>
          <w:lang w:val="en-US"/>
        </w:rPr>
        <w:t> </w:t>
      </w:r>
      <w:r w:rsidRPr="00061F12">
        <w:rPr>
          <w:rStyle w:val="a5"/>
          <w:color w:val="000000" w:themeColor="text1"/>
          <w:lang w:val="en-US"/>
        </w:rPr>
        <w:t>World Development Indicators</w:t>
      </w:r>
      <w:r w:rsidRPr="00061F12">
        <w:rPr>
          <w:rStyle w:val="apple-converted-space"/>
          <w:color w:val="000000" w:themeColor="text1"/>
          <w:lang w:val="en-US"/>
        </w:rPr>
        <w:t> </w:t>
      </w:r>
      <w:r w:rsidRPr="00061F12">
        <w:rPr>
          <w:color w:val="000000" w:themeColor="text1"/>
          <w:lang w:val="en-US"/>
        </w:rPr>
        <w:t xml:space="preserve">[Data set]. </w:t>
      </w:r>
      <w:r w:rsidRPr="00061F12">
        <w:rPr>
          <w:color w:val="000000" w:themeColor="text1"/>
        </w:rPr>
        <w:t>URL:</w:t>
      </w:r>
      <w:r w:rsidRPr="00061F12">
        <w:rPr>
          <w:rStyle w:val="apple-converted-space"/>
          <w:color w:val="000000" w:themeColor="text1"/>
        </w:rPr>
        <w:t> </w:t>
      </w:r>
      <w:hyperlink r:id="rId7" w:tgtFrame="_blank" w:history="1">
        <w:r w:rsidRPr="00061F12">
          <w:rPr>
            <w:rStyle w:val="a6"/>
            <w:color w:val="000000" w:themeColor="text1"/>
          </w:rPr>
          <w:t>data.worldbank.org</w:t>
        </w:r>
      </w:hyperlink>
    </w:p>
    <w:p w:rsidR="00061F12" w:rsidRPr="00061F12" w:rsidRDefault="00061F12" w:rsidP="00061F12">
      <w:pPr>
        <w:pStyle w:val="ds-markdown-paragraph"/>
        <w:numPr>
          <w:ilvl w:val="0"/>
          <w:numId w:val="11"/>
        </w:numPr>
        <w:spacing w:after="0" w:afterAutospacing="0"/>
        <w:ind w:left="0"/>
        <w:rPr>
          <w:color w:val="000000" w:themeColor="text1"/>
        </w:rPr>
      </w:pPr>
      <w:proofErr w:type="spellStart"/>
      <w:r w:rsidRPr="00061F12">
        <w:rPr>
          <w:color w:val="000000" w:themeColor="text1"/>
          <w:lang w:val="en-US"/>
        </w:rPr>
        <w:t>Aydemir</w:t>
      </w:r>
      <w:proofErr w:type="spellEnd"/>
      <w:r w:rsidRPr="00061F12">
        <w:rPr>
          <w:color w:val="000000" w:themeColor="text1"/>
          <w:lang w:val="en-US"/>
        </w:rPr>
        <w:t xml:space="preserve">, M. F., &amp; </w:t>
      </w:r>
      <w:proofErr w:type="spellStart"/>
      <w:r w:rsidRPr="00061F12">
        <w:rPr>
          <w:color w:val="000000" w:themeColor="text1"/>
          <w:lang w:val="en-US"/>
        </w:rPr>
        <w:t>Kemer</w:t>
      </w:r>
      <w:proofErr w:type="spellEnd"/>
      <w:r w:rsidRPr="00061F12">
        <w:rPr>
          <w:color w:val="000000" w:themeColor="text1"/>
          <w:lang w:val="en-US"/>
        </w:rPr>
        <w:t>, O. B. (2025). Intra-Industry Trade in High-Tech Product Groups within the South Korean Manufacturing Industry. </w:t>
      </w:r>
      <w:proofErr w:type="spellStart"/>
      <w:r w:rsidRPr="00061F12">
        <w:rPr>
          <w:i/>
          <w:iCs/>
          <w:color w:val="000000" w:themeColor="text1"/>
        </w:rPr>
        <w:t>Cumhuriyet</w:t>
      </w:r>
      <w:proofErr w:type="spellEnd"/>
      <w:r w:rsidRPr="00061F12">
        <w:rPr>
          <w:i/>
          <w:iCs/>
          <w:color w:val="000000" w:themeColor="text1"/>
        </w:rPr>
        <w:t xml:space="preserve"> </w:t>
      </w:r>
      <w:proofErr w:type="spellStart"/>
      <w:r w:rsidRPr="00061F12">
        <w:rPr>
          <w:i/>
          <w:iCs/>
          <w:color w:val="000000" w:themeColor="text1"/>
        </w:rPr>
        <w:t>Üniversitesi</w:t>
      </w:r>
      <w:proofErr w:type="spellEnd"/>
      <w:r w:rsidRPr="00061F12">
        <w:rPr>
          <w:i/>
          <w:iCs/>
          <w:color w:val="000000" w:themeColor="text1"/>
        </w:rPr>
        <w:t xml:space="preserve"> </w:t>
      </w:r>
      <w:proofErr w:type="spellStart"/>
      <w:r w:rsidRPr="00061F12">
        <w:rPr>
          <w:i/>
          <w:iCs/>
          <w:color w:val="000000" w:themeColor="text1"/>
        </w:rPr>
        <w:t>İktisadi</w:t>
      </w:r>
      <w:proofErr w:type="spellEnd"/>
      <w:r w:rsidRPr="00061F12">
        <w:rPr>
          <w:i/>
          <w:iCs/>
          <w:color w:val="000000" w:themeColor="text1"/>
        </w:rPr>
        <w:t xml:space="preserve"> </w:t>
      </w:r>
      <w:proofErr w:type="spellStart"/>
      <w:r w:rsidRPr="00061F12">
        <w:rPr>
          <w:i/>
          <w:iCs/>
          <w:color w:val="000000" w:themeColor="text1"/>
        </w:rPr>
        <w:t>ve</w:t>
      </w:r>
      <w:proofErr w:type="spellEnd"/>
      <w:r w:rsidRPr="00061F12">
        <w:rPr>
          <w:i/>
          <w:iCs/>
          <w:color w:val="000000" w:themeColor="text1"/>
        </w:rPr>
        <w:t xml:space="preserve"> </w:t>
      </w:r>
      <w:proofErr w:type="spellStart"/>
      <w:r w:rsidRPr="00061F12">
        <w:rPr>
          <w:i/>
          <w:iCs/>
          <w:color w:val="000000" w:themeColor="text1"/>
        </w:rPr>
        <w:t>İdari</w:t>
      </w:r>
      <w:proofErr w:type="spellEnd"/>
      <w:r w:rsidRPr="00061F12">
        <w:rPr>
          <w:i/>
          <w:iCs/>
          <w:color w:val="000000" w:themeColor="text1"/>
        </w:rPr>
        <w:t xml:space="preserve"> </w:t>
      </w:r>
      <w:proofErr w:type="spellStart"/>
      <w:r w:rsidRPr="00061F12">
        <w:rPr>
          <w:i/>
          <w:iCs/>
          <w:color w:val="000000" w:themeColor="text1"/>
        </w:rPr>
        <w:t>Bilimler</w:t>
      </w:r>
      <w:proofErr w:type="spellEnd"/>
      <w:r w:rsidRPr="00061F12">
        <w:rPr>
          <w:i/>
          <w:iCs/>
          <w:color w:val="000000" w:themeColor="text1"/>
        </w:rPr>
        <w:t xml:space="preserve"> </w:t>
      </w:r>
      <w:proofErr w:type="spellStart"/>
      <w:r w:rsidRPr="00061F12">
        <w:rPr>
          <w:i/>
          <w:iCs/>
          <w:color w:val="000000" w:themeColor="text1"/>
        </w:rPr>
        <w:t>Dergisi</w:t>
      </w:r>
      <w:proofErr w:type="spellEnd"/>
      <w:r w:rsidRPr="00061F12">
        <w:rPr>
          <w:color w:val="000000" w:themeColor="text1"/>
        </w:rPr>
        <w:t>, 26(1), 196–210.</w:t>
      </w:r>
    </w:p>
    <w:p w:rsidR="00061F12" w:rsidRPr="00061F12" w:rsidRDefault="00061F12" w:rsidP="00061F12">
      <w:pPr>
        <w:pStyle w:val="ds-markdown-paragraph"/>
        <w:numPr>
          <w:ilvl w:val="0"/>
          <w:numId w:val="11"/>
        </w:numPr>
        <w:spacing w:after="0" w:afterAutospacing="0"/>
        <w:ind w:left="0"/>
        <w:rPr>
          <w:color w:val="000000" w:themeColor="text1"/>
          <w:lang w:val="fr-FR"/>
        </w:rPr>
      </w:pPr>
      <w:r w:rsidRPr="00061F12">
        <w:rPr>
          <w:color w:val="000000" w:themeColor="text1"/>
          <w:lang w:val="en-US"/>
        </w:rPr>
        <w:t>Korea Development Institute (KDI). (2025).</w:t>
      </w:r>
      <w:r w:rsidRPr="00061F12">
        <w:rPr>
          <w:rStyle w:val="apple-converted-space"/>
          <w:color w:val="000000" w:themeColor="text1"/>
          <w:lang w:val="en-US"/>
        </w:rPr>
        <w:t> </w:t>
      </w:r>
      <w:r w:rsidRPr="00061F12">
        <w:rPr>
          <w:rStyle w:val="a5"/>
          <w:color w:val="000000" w:themeColor="text1"/>
          <w:lang w:val="en-US"/>
        </w:rPr>
        <w:t>Korea's Trade Structure since 2010 and Implications for Economic Security</w:t>
      </w:r>
      <w:r w:rsidRPr="00061F12">
        <w:rPr>
          <w:rStyle w:val="apple-converted-space"/>
          <w:color w:val="000000" w:themeColor="text1"/>
          <w:lang w:val="en-US"/>
        </w:rPr>
        <w:t> </w:t>
      </w:r>
      <w:r w:rsidRPr="00061F12">
        <w:rPr>
          <w:color w:val="000000" w:themeColor="text1"/>
          <w:lang w:val="en-US"/>
        </w:rPr>
        <w:t xml:space="preserve">(KDI FOCUS Report). </w:t>
      </w:r>
      <w:proofErr w:type="spellStart"/>
      <w:r w:rsidRPr="00061F12">
        <w:rPr>
          <w:color w:val="000000" w:themeColor="text1"/>
          <w:lang w:val="fr-FR"/>
        </w:rPr>
        <w:t>Sejong</w:t>
      </w:r>
      <w:proofErr w:type="spellEnd"/>
      <w:r w:rsidRPr="00061F12">
        <w:rPr>
          <w:color w:val="000000" w:themeColor="text1"/>
          <w:lang w:val="fr-FR"/>
        </w:rPr>
        <w:t>: KDI. URL:</w:t>
      </w:r>
      <w:r w:rsidRPr="00061F12">
        <w:rPr>
          <w:rStyle w:val="apple-converted-space"/>
          <w:color w:val="000000" w:themeColor="text1"/>
          <w:lang w:val="fr-FR"/>
        </w:rPr>
        <w:t> </w:t>
      </w:r>
      <w:hyperlink r:id="rId8" w:tgtFrame="_blank" w:history="1">
        <w:r w:rsidRPr="00061F12">
          <w:rPr>
            <w:rStyle w:val="a6"/>
            <w:color w:val="000000" w:themeColor="text1"/>
            <w:lang w:val="fr-FR"/>
          </w:rPr>
          <w:t>https://www.kdi.re.kr/research/focusView?pub_no=20076</w:t>
        </w:r>
      </w:hyperlink>
    </w:p>
    <w:p w:rsidR="00061F12" w:rsidRPr="00061F12" w:rsidRDefault="00061F12" w:rsidP="00061F12">
      <w:pPr>
        <w:pStyle w:val="ds-markdown-paragraph"/>
        <w:spacing w:after="0" w:afterAutospacing="0"/>
        <w:rPr>
          <w:rFonts w:ascii="Helvetica Neue" w:hAnsi="Helvetica Neue"/>
          <w:color w:val="0F1115"/>
          <w:lang w:val="fr-FR"/>
        </w:rPr>
      </w:pPr>
    </w:p>
    <w:p w:rsidR="00381775" w:rsidRPr="00061F12" w:rsidRDefault="00381775" w:rsidP="00061F12">
      <w:pPr>
        <w:pStyle w:val="ds-markdown-paragraph"/>
        <w:spacing w:after="0" w:afterAutospacing="0"/>
        <w:rPr>
          <w:color w:val="000000" w:themeColor="text1"/>
          <w:lang w:val="fr-FR"/>
        </w:rPr>
      </w:pPr>
    </w:p>
    <w:sectPr w:rsidR="00381775" w:rsidRPr="00061F12" w:rsidSect="0097763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77FE6"/>
    <w:multiLevelType w:val="hybridMultilevel"/>
    <w:tmpl w:val="BBAC6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A5AA4"/>
    <w:multiLevelType w:val="hybridMultilevel"/>
    <w:tmpl w:val="83DAB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335A9"/>
    <w:multiLevelType w:val="multilevel"/>
    <w:tmpl w:val="9C12E1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0758C4"/>
    <w:multiLevelType w:val="multilevel"/>
    <w:tmpl w:val="5B229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AC7A15"/>
    <w:multiLevelType w:val="multilevel"/>
    <w:tmpl w:val="733E7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0D08B5"/>
    <w:multiLevelType w:val="multilevel"/>
    <w:tmpl w:val="93E40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843110"/>
    <w:multiLevelType w:val="multilevel"/>
    <w:tmpl w:val="DE28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C910A5"/>
    <w:multiLevelType w:val="multilevel"/>
    <w:tmpl w:val="7C7C215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FC2A72"/>
    <w:multiLevelType w:val="multilevel"/>
    <w:tmpl w:val="FECEB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FC48F3"/>
    <w:multiLevelType w:val="multilevel"/>
    <w:tmpl w:val="ADA65CB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CD48A3"/>
    <w:multiLevelType w:val="multilevel"/>
    <w:tmpl w:val="BC080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7162A1"/>
    <w:multiLevelType w:val="multilevel"/>
    <w:tmpl w:val="2DE8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E85F1E"/>
    <w:multiLevelType w:val="multilevel"/>
    <w:tmpl w:val="A586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4F578A"/>
    <w:multiLevelType w:val="multilevel"/>
    <w:tmpl w:val="2F985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13"/>
  </w:num>
  <w:num w:numId="5">
    <w:abstractNumId w:val="4"/>
  </w:num>
  <w:num w:numId="6">
    <w:abstractNumId w:val="12"/>
  </w:num>
  <w:num w:numId="7">
    <w:abstractNumId w:val="3"/>
  </w:num>
  <w:num w:numId="8">
    <w:abstractNumId w:val="5"/>
  </w:num>
  <w:num w:numId="9">
    <w:abstractNumId w:val="7"/>
  </w:num>
  <w:num w:numId="10">
    <w:abstractNumId w:val="2"/>
  </w:num>
  <w:num w:numId="11">
    <w:abstractNumId w:val="8"/>
  </w:num>
  <w:num w:numId="12">
    <w:abstractNumId w:val="9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775"/>
    <w:rsid w:val="00061F12"/>
    <w:rsid w:val="00343B45"/>
    <w:rsid w:val="00381775"/>
    <w:rsid w:val="00462B88"/>
    <w:rsid w:val="0097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528FAB"/>
  <w15:chartTrackingRefBased/>
  <w15:docId w15:val="{E2CAC77A-4F55-9647-AE09-E00820894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RU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38177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3">
    <w:name w:val="Strong"/>
    <w:basedOn w:val="a0"/>
    <w:uiPriority w:val="22"/>
    <w:qFormat/>
    <w:rsid w:val="00381775"/>
    <w:rPr>
      <w:b/>
      <w:bCs/>
    </w:rPr>
  </w:style>
  <w:style w:type="character" w:customStyle="1" w:styleId="apple-converted-space">
    <w:name w:val="apple-converted-space"/>
    <w:basedOn w:val="a0"/>
    <w:rsid w:val="00381775"/>
  </w:style>
  <w:style w:type="paragraph" w:styleId="a4">
    <w:name w:val="List Paragraph"/>
    <w:basedOn w:val="a"/>
    <w:uiPriority w:val="34"/>
    <w:qFormat/>
    <w:rsid w:val="00381775"/>
    <w:pPr>
      <w:ind w:left="720"/>
      <w:contextualSpacing/>
    </w:pPr>
  </w:style>
  <w:style w:type="character" w:styleId="a5">
    <w:name w:val="Emphasis"/>
    <w:basedOn w:val="a0"/>
    <w:uiPriority w:val="20"/>
    <w:qFormat/>
    <w:rsid w:val="00343B45"/>
    <w:rPr>
      <w:i/>
      <w:iCs/>
    </w:rPr>
  </w:style>
  <w:style w:type="character" w:styleId="a6">
    <w:name w:val="Hyperlink"/>
    <w:basedOn w:val="a0"/>
    <w:uiPriority w:val="99"/>
    <w:semiHidden/>
    <w:unhideWhenUsed/>
    <w:rsid w:val="00343B45"/>
    <w:rPr>
      <w:color w:val="0000FF"/>
      <w:u w:val="single"/>
    </w:rPr>
  </w:style>
  <w:style w:type="paragraph" w:customStyle="1" w:styleId="docdata">
    <w:name w:val="docdata"/>
    <w:aliases w:val="docy,v5,7003,bqiaagaaeyqcaaagiaiaaaolggaabbmaaaaaaaaaaaaaaaaaaaaaaaaaaaaaaaaaaaaaaaaaaaaaaaaaaaaaaaaaaaaaaaaaaaaaaaaaaaaaaaaaaaaaaaaaaaaaaaaaaaaaaaaaaaaaaaaaaaaaaaaaaaaaaaaaaaaaaaaaaaaaaaaaaaaaaaaaaaaaaaaaaaaaaaaaaaaaaaaaaaaaaaaaaaaaaaaaaaaaaaaa"/>
    <w:basedOn w:val="a"/>
    <w:rsid w:val="00061F1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7">
    <w:name w:val="Normal (Web)"/>
    <w:basedOn w:val="a"/>
    <w:uiPriority w:val="99"/>
    <w:unhideWhenUsed/>
    <w:rsid w:val="00061F1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di.re.kr/research/focusView?pub_no=2007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ata.worldban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ti.gov.sg/Resources/Economic-Survey-of-Singapore" TargetMode="External"/><Relationship Id="rId5" Type="http://schemas.openxmlformats.org/officeDocument/2006/relationships/hyperlink" Target="https://kof.ethz.ch/globalisatio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867</Words>
  <Characters>3464</Characters>
  <Application>Microsoft Office Word</Application>
  <DocSecurity>0</DocSecurity>
  <Lines>157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2026-02-28T16:48:00Z</dcterms:created>
  <dcterms:modified xsi:type="dcterms:W3CDTF">2026-03-01T09:31:00Z</dcterms:modified>
</cp:coreProperties>
</file>