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7D71E" w14:textId="6C39B576" w:rsidR="001C5C47" w:rsidRPr="001C5C47" w:rsidRDefault="001C5C47" w:rsidP="001C5C4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223778440"/>
      <w:r w:rsidRPr="001C5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Финансовые системы в условиях стран со стареющим населением: опыт Республики Корея и Японии» (2010-2024 гг.)</w:t>
      </w:r>
    </w:p>
    <w:bookmarkEnd w:id="0"/>
    <w:p w14:paraId="715DE333" w14:textId="21A83F1F" w:rsidR="00B62411" w:rsidRDefault="00B62411" w:rsidP="001C5C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2058D" w14:textId="4E8A41BB" w:rsidR="00B62411" w:rsidRDefault="001C5C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Кузнецова Анна Андреевна</w:t>
      </w:r>
    </w:p>
    <w:p w14:paraId="290888FD" w14:textId="5100D490" w:rsidR="001C5C47" w:rsidRPr="00BD0EF8" w:rsidRDefault="001C5C47" w:rsidP="001C5C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Студентка 2 курса магистратуры </w:t>
      </w:r>
    </w:p>
    <w:p w14:paraId="2EFBCCF6" w14:textId="7777777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454E4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</w:t>
      </w:r>
    </w:p>
    <w:p w14:paraId="0CF2D1F0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5A6C8C1F" w14:textId="7777777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11487A59" w14:textId="37454C5E" w:rsidR="00B62411" w:rsidRPr="00BD0EF8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C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BD0E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1C5C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BD0E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1C5C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AnechkaKuznetsova</w:t>
      </w:r>
      <w:proofErr w:type="spellEnd"/>
      <w:r w:rsidR="001C5C47" w:rsidRPr="00BD0E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@</w:t>
      </w:r>
      <w:r w:rsidR="001C5C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="001C5C47" w:rsidRPr="00BD0E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spellStart"/>
      <w:r w:rsidR="001C5C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ru</w:t>
      </w:r>
      <w:proofErr w:type="spellEnd"/>
      <w:r w:rsidR="001C5C47" w:rsidRPr="00BD0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3656A5B" w14:textId="3E0A0359" w:rsidR="0056475A" w:rsidRPr="0056475A" w:rsidRDefault="0056475A" w:rsidP="00564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последние десятилетия демографическое старение стало одним из ключевых факторов, влияющих на социально-экономическое развитие </w:t>
      </w:r>
      <w:r w:rsidR="00D1199F"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осударств. Снижение рождаемости и увеличение продолжительности жизни приводят к росту доли пожилого населения, что оказывает значительное влияние на функционирование национальных экономик и финансовых систем. В частности, демографические изменения воздействуют на динамику сбережений, устойчивость пенсионных систем, а также на структуру финансовых активов. Эти процессы особенно ярко проявляются в </w:t>
      </w:r>
      <w:r w:rsidRPr="00D1199F">
        <w:rPr>
          <w:rFonts w:ascii="Times New Roman" w:hAnsi="Times New Roman" w:cs="Times New Roman"/>
          <w:color w:val="000000" w:themeColor="text1"/>
          <w:sz w:val="24"/>
          <w:szCs w:val="24"/>
        </w:rPr>
        <w:t>странах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Восточной Азии, где темпы старения населения являются одними из самых высоких в мире. В этой связи особый научный интерес представляет опыт Япония и Республика Корея, которые демонстрируют различные стадии и модели адаптации финансовых систем к демографическим изменениям.</w:t>
      </w:r>
    </w:p>
    <w:p w14:paraId="14004BDF" w14:textId="062E6F73" w:rsidR="0056475A" w:rsidRDefault="0056475A" w:rsidP="00564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Целью </w:t>
      </w:r>
      <w:r w:rsidR="00457268">
        <w:rPr>
          <w:rFonts w:ascii="Times New Roman" w:hAnsi="Times New Roman" w:cs="Times New Roman"/>
          <w:color w:val="000000"/>
          <w:sz w:val="24"/>
          <w:szCs w:val="24"/>
        </w:rPr>
        <w:t xml:space="preserve">моего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исследования является анализ влияния старения населения на </w:t>
      </w:r>
      <w:r w:rsidR="00457268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финансов</w:t>
      </w:r>
      <w:r w:rsidR="00457268"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систем Японии и Республики Корея в период 2010–2024 гг., а также выявление сходств и различий в механизмах адаптации этих стран к демографическим изменениям. </w:t>
      </w:r>
    </w:p>
    <w:p w14:paraId="2E2CF15A" w14:textId="61F36FD8" w:rsidR="0056475A" w:rsidRPr="0056475A" w:rsidRDefault="0056475A" w:rsidP="00564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рамках исследования выдвигается следующая основная гипотеза: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старение населения оказывает существенное влияние на потенциал развития </w:t>
      </w:r>
      <w:r w:rsidR="00457268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финансовой системы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государства, проявляющееся в изменении нормы сбережений, функционирования пенсионных систем и структуры финансовых активов. Предполагается, что степень и характер данного влияния различаются в Японии и Республике Корея вследствие различий в темпах демографического старения и институциональных особенностях национальных финансовых систем.</w:t>
      </w:r>
    </w:p>
    <w:p w14:paraId="5413698C" w14:textId="07C51114" w:rsidR="0056475A" w:rsidRDefault="0056475A" w:rsidP="00564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более детального анализа основная гипотеза может быть раскрыта через несколько исследовательских предположений. </w:t>
      </w:r>
    </w:p>
    <w:p w14:paraId="2107929E" w14:textId="6B3B114B" w:rsidR="0056475A" w:rsidRDefault="0056475A" w:rsidP="00564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Первая гипотеза заключается в том, что увеличение доли населения старших возрастных групп приводит к изменению нормы сбережений в экономике. Согласно теории жизненного цикла, с возрастом домохозяйства переходят от накопления средств к их использованию, что может приводить к снижению уровня национальных и частных сбережений. В работе предполагается, что рост доли населения старше 65 лет влияет на динамику сбережений в рассматриваемых странах.</w:t>
      </w:r>
    </w:p>
    <w:p w14:paraId="3E67A7CA" w14:textId="3A906E19" w:rsidR="0056475A" w:rsidRPr="0056475A" w:rsidRDefault="0056475A" w:rsidP="00564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Вторая гипотеза связана с влиянием старения населения на функционирование пенсионных систем. Увеличение числа пенсионеров и снижение доли экономически активного населения создают дополнительную нагрузку на пенсионные фонды и государственные бюджеты. </w:t>
      </w:r>
      <w:r w:rsidRPr="00A93F04">
        <w:rPr>
          <w:rFonts w:ascii="Times New Roman" w:hAnsi="Times New Roman" w:cs="Times New Roman"/>
          <w:color w:val="000000"/>
          <w:sz w:val="24"/>
          <w:szCs w:val="24"/>
        </w:rPr>
        <w:t>Предполагается, что старение населения способствует росту пенсионных расходов и стимулирует проведение институциональных реформ, направленных на поддержание устойчивости пенсионных систем.</w:t>
      </w:r>
    </w:p>
    <w:p w14:paraId="660B7544" w14:textId="2131D009" w:rsidR="0056475A" w:rsidRDefault="0056475A" w:rsidP="00564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Третья гипотеза предполагает, что демографическое старение оказывает влияние на структуру финансовых активов домохозяйств. С возрастом инвесторы, как правило, склонны выбирать более консервативные финансовые инструменты, что приводит к увеличению доли низкорисковых активов, в структуре накоплений. В этой связи предполагается, что рост доли пожилого населения</w:t>
      </w:r>
      <w:r w:rsidR="00D1199F">
        <w:rPr>
          <w:rFonts w:ascii="Times New Roman" w:hAnsi="Times New Roman" w:cs="Times New Roman"/>
          <w:color w:val="000000"/>
          <w:sz w:val="24"/>
          <w:szCs w:val="24"/>
        </w:rPr>
        <w:t xml:space="preserve"> влияет на распределение активов, что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199F">
        <w:rPr>
          <w:rFonts w:ascii="Times New Roman" w:hAnsi="Times New Roman" w:cs="Times New Roman"/>
          <w:color w:val="000000"/>
          <w:sz w:val="24"/>
          <w:szCs w:val="24"/>
        </w:rPr>
        <w:t xml:space="preserve">потенциально может привести к изменению конфигурации финансовой системы. </w:t>
      </w:r>
    </w:p>
    <w:p w14:paraId="7395F04A" w14:textId="609E8FA9" w:rsidR="0056475A" w:rsidRDefault="0056475A" w:rsidP="00564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проверки выдвинутых гипотез в исследовании используется сравнительный анализ финансовых и демографических показателей Японии и Республики Корея за период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2010–2024 гг. Анализ включает изучение динамики ключевых демографических индикаторов, таких как доля населения старше 65 лет, медианный возраст и коэффициент демографической нагрузки. Далее рассматриваются финансово-экономические показатели, включая норму национальных и частных сбережений, расходы на пенсионное обеспечение, а также структуру финансовых активов домохозяйств.</w:t>
      </w:r>
    </w:p>
    <w:p w14:paraId="1853364A" w14:textId="5A30425D" w:rsidR="0056475A" w:rsidRPr="0056475A" w:rsidRDefault="0056475A" w:rsidP="00564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6475A">
        <w:rPr>
          <w:rFonts w:ascii="Times New Roman" w:hAnsi="Times New Roman" w:cs="Times New Roman"/>
          <w:color w:val="000000"/>
          <w:sz w:val="24"/>
          <w:szCs w:val="24"/>
        </w:rPr>
        <w:t>етодологическую основу исследования составляет сочетание сравнительного и статистического анализа. На первом этапе проводится анализ демографических тенденций, позволяющий определить масштабы и темпы старения населения в рассматриваемых странах. На втором этапе исследуется влияние демографических изменений на ключевые параметры финансовой системы, включая уровень сбережений и функционирование пенсионных институтов. На заключительном этапе осуществляется сравнительный анализ полученных результатов с целью выявления сходств и различий в механизмах адаптации финансовых систем Японии и Республики Корея к процессу старения населения.</w:t>
      </w:r>
    </w:p>
    <w:p w14:paraId="4162DEE3" w14:textId="618401A9" w:rsidR="0056475A" w:rsidRDefault="0056475A" w:rsidP="00BD0E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6475A">
        <w:rPr>
          <w:rFonts w:ascii="Times New Roman" w:hAnsi="Times New Roman" w:cs="Times New Roman"/>
          <w:color w:val="000000"/>
          <w:sz w:val="24"/>
          <w:szCs w:val="24"/>
        </w:rPr>
        <w:t>жидается, что результаты исследования позволят выявить степень влияния демографического старения на финансовые системы рассматриваемых стран и определить основные направления трансформации финансовых институтов в условиях изменения возрастной структуры населения. Сравнительный анализ опыта Японии и Республики Корея может способствовать более глубокому пониманию экономических последствий демографических изменений и быть полезным для разработки политики адаптации финансовых систем к процессу старения населения.</w:t>
      </w:r>
    </w:p>
    <w:p w14:paraId="054CF5E0" w14:textId="74BF4E0B" w:rsidR="00B62411" w:rsidRDefault="00B62411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9E1B04" w14:textId="77777777" w:rsidR="00325865" w:rsidRDefault="00325865" w:rsidP="003258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2AAC75B2" w14:textId="77777777" w:rsidR="007517F4" w:rsidRPr="00325865" w:rsidRDefault="007517F4" w:rsidP="007517F4">
      <w:pPr>
        <w:rPr>
          <w:rFonts w:ascii="Times New Roman" w:hAnsi="Times New Roman" w:cs="Times New Roman"/>
          <w:sz w:val="24"/>
          <w:szCs w:val="24"/>
        </w:rPr>
      </w:pPr>
      <w:r w:rsidRPr="00BD0EF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325865">
        <w:rPr>
          <w:rFonts w:ascii="Times New Roman" w:hAnsi="Times New Roman" w:cs="Times New Roman"/>
          <w:sz w:val="24"/>
          <w:szCs w:val="24"/>
          <w:lang w:val="en-US"/>
        </w:rPr>
        <w:t>Charles</w:t>
      </w:r>
      <w:r w:rsidRPr="00BD0E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5865">
        <w:rPr>
          <w:rFonts w:ascii="Times New Roman" w:hAnsi="Times New Roman" w:cs="Times New Roman"/>
          <w:sz w:val="24"/>
          <w:szCs w:val="24"/>
          <w:lang w:val="en-US"/>
        </w:rPr>
        <w:t>Yuji</w:t>
      </w:r>
      <w:r w:rsidRPr="00BD0E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865">
        <w:rPr>
          <w:rFonts w:ascii="Times New Roman" w:hAnsi="Times New Roman" w:cs="Times New Roman"/>
          <w:sz w:val="24"/>
          <w:szCs w:val="24"/>
          <w:lang w:val="en-US"/>
        </w:rPr>
        <w:t>Horioka</w:t>
      </w:r>
      <w:proofErr w:type="spellEnd"/>
      <w:r w:rsidRPr="00BD0E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25865">
        <w:rPr>
          <w:rFonts w:ascii="Times New Roman" w:hAnsi="Times New Roman" w:cs="Times New Roman"/>
          <w:sz w:val="24"/>
          <w:szCs w:val="24"/>
          <w:lang w:val="en-US"/>
        </w:rPr>
        <w:t xml:space="preserve">“The Saving Behavior of the Aged in Japan.” </w:t>
      </w:r>
      <w:proofErr w:type="spellStart"/>
      <w:r w:rsidRPr="00325865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Pr="0032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86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2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86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2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865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325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865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325865">
        <w:rPr>
          <w:rFonts w:ascii="Times New Roman" w:hAnsi="Times New Roman" w:cs="Times New Roman"/>
          <w:sz w:val="24"/>
          <w:szCs w:val="24"/>
        </w:rPr>
        <w:t>.</w:t>
      </w:r>
    </w:p>
    <w:p w14:paraId="352BF239" w14:textId="10C94DE9" w:rsidR="007517F4" w:rsidRPr="00325865" w:rsidRDefault="007517F4" w:rsidP="007517F4">
      <w:pPr>
        <w:rPr>
          <w:rFonts w:ascii="Times New Roman" w:hAnsi="Times New Roman" w:cs="Times New Roman"/>
          <w:sz w:val="24"/>
          <w:szCs w:val="24"/>
        </w:rPr>
      </w:pPr>
      <w:r w:rsidRPr="00325865">
        <w:rPr>
          <w:rFonts w:ascii="Times New Roman" w:hAnsi="Times New Roman" w:cs="Times New Roman"/>
          <w:sz w:val="24"/>
          <w:szCs w:val="24"/>
        </w:rPr>
        <w:t xml:space="preserve">2. Современные проблемы </w:t>
      </w:r>
      <w:proofErr w:type="spellStart"/>
      <w:r w:rsidRPr="00325865">
        <w:rPr>
          <w:rFonts w:ascii="Times New Roman" w:hAnsi="Times New Roman" w:cs="Times New Roman"/>
          <w:sz w:val="24"/>
          <w:szCs w:val="24"/>
        </w:rPr>
        <w:t>Корейского</w:t>
      </w:r>
      <w:proofErr w:type="spellEnd"/>
      <w:r w:rsidRPr="00325865">
        <w:rPr>
          <w:rFonts w:ascii="Times New Roman" w:hAnsi="Times New Roman" w:cs="Times New Roman"/>
          <w:sz w:val="24"/>
          <w:szCs w:val="24"/>
        </w:rPr>
        <w:t xml:space="preserve"> полуострова 2022 / Рос. акад. наук; Ин</w:t>
      </w:r>
      <w:r w:rsidR="005E6FE0">
        <w:rPr>
          <w:rFonts w:ascii="Times New Roman" w:hAnsi="Times New Roman" w:cs="Times New Roman"/>
          <w:sz w:val="24"/>
          <w:szCs w:val="24"/>
        </w:rPr>
        <w:t>-</w:t>
      </w:r>
      <w:r w:rsidRPr="00325865">
        <w:rPr>
          <w:rFonts w:ascii="Times New Roman" w:hAnsi="Times New Roman" w:cs="Times New Roman"/>
          <w:sz w:val="24"/>
          <w:szCs w:val="24"/>
        </w:rPr>
        <w:t xml:space="preserve">т Китая и совр. Азии РАН. — М.: ИКСА РАН, 2022. — 316 с. </w:t>
      </w:r>
    </w:p>
    <w:p w14:paraId="71F85643" w14:textId="77777777" w:rsidR="007517F4" w:rsidRPr="00325865" w:rsidRDefault="007517F4" w:rsidP="007517F4">
      <w:pPr>
        <w:rPr>
          <w:rFonts w:ascii="Times New Roman" w:hAnsi="Times New Roman" w:cs="Times New Roman"/>
          <w:sz w:val="24"/>
          <w:szCs w:val="24"/>
        </w:rPr>
      </w:pPr>
      <w:r w:rsidRPr="0032586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5865">
        <w:rPr>
          <w:rFonts w:ascii="Times New Roman" w:hAnsi="Times New Roman" w:cs="Times New Roman"/>
          <w:sz w:val="24"/>
          <w:szCs w:val="24"/>
        </w:rPr>
        <w:t>Капелюшников</w:t>
      </w:r>
      <w:proofErr w:type="spellEnd"/>
      <w:r w:rsidRPr="00325865">
        <w:rPr>
          <w:rFonts w:ascii="Times New Roman" w:hAnsi="Times New Roman" w:cs="Times New Roman"/>
          <w:sz w:val="24"/>
          <w:szCs w:val="24"/>
        </w:rPr>
        <w:t xml:space="preserve"> Р.И. Феномен старения населения: экономические эффекты. – Экономическая политика. – 2019. – Т. 14. – № 2. – С. 8-63. DOI: 10.18288/1994-5124-2019-2-8-63.</w:t>
      </w:r>
    </w:p>
    <w:p w14:paraId="5F123536" w14:textId="77777777" w:rsidR="007517F4" w:rsidRPr="00BD0EF8" w:rsidRDefault="007517F4" w:rsidP="007517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586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5865">
        <w:rPr>
          <w:rFonts w:ascii="Times New Roman" w:hAnsi="Times New Roman" w:cs="Times New Roman"/>
          <w:sz w:val="24"/>
          <w:szCs w:val="24"/>
        </w:rPr>
        <w:t>Мировои</w:t>
      </w:r>
      <w:proofErr w:type="spellEnd"/>
      <w:r w:rsidRPr="00325865">
        <w:rPr>
          <w:rFonts w:ascii="Times New Roman" w:hAnsi="Times New Roman" w:cs="Times New Roman"/>
          <w:sz w:val="24"/>
          <w:szCs w:val="24"/>
        </w:rPr>
        <w:t xml:space="preserve">̆ кризис и Япония / Рук. проекта Э. В. </w:t>
      </w:r>
      <w:proofErr w:type="spellStart"/>
      <w:r w:rsidRPr="00325865">
        <w:rPr>
          <w:rFonts w:ascii="Times New Roman" w:hAnsi="Times New Roman" w:cs="Times New Roman"/>
          <w:sz w:val="24"/>
          <w:szCs w:val="24"/>
        </w:rPr>
        <w:t>Молодякова</w:t>
      </w:r>
      <w:proofErr w:type="spellEnd"/>
      <w:r w:rsidRPr="00325865">
        <w:rPr>
          <w:rFonts w:ascii="Times New Roman" w:hAnsi="Times New Roman" w:cs="Times New Roman"/>
          <w:sz w:val="24"/>
          <w:szCs w:val="24"/>
        </w:rPr>
        <w:t xml:space="preserve">. – М., АИРО-ХХ1. </w:t>
      </w:r>
      <w:r w:rsidRPr="00BD0EF8">
        <w:rPr>
          <w:rFonts w:ascii="Times New Roman" w:hAnsi="Times New Roman" w:cs="Times New Roman"/>
          <w:sz w:val="24"/>
          <w:szCs w:val="24"/>
          <w:lang w:val="en-US"/>
        </w:rPr>
        <w:t xml:space="preserve">2009 – 256 </w:t>
      </w:r>
      <w:r w:rsidRPr="00325865">
        <w:rPr>
          <w:rFonts w:ascii="Times New Roman" w:hAnsi="Times New Roman" w:cs="Times New Roman"/>
          <w:sz w:val="24"/>
          <w:szCs w:val="24"/>
        </w:rPr>
        <w:t>с</w:t>
      </w:r>
      <w:r w:rsidRPr="00BD0E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902F9C" w14:textId="77777777" w:rsidR="007517F4" w:rsidRPr="00325865" w:rsidRDefault="007517F4" w:rsidP="007517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5865">
        <w:rPr>
          <w:rFonts w:ascii="Times New Roman" w:hAnsi="Times New Roman" w:cs="Times New Roman"/>
          <w:sz w:val="24"/>
          <w:szCs w:val="24"/>
          <w:lang w:val="en-US"/>
        </w:rPr>
        <w:t>5. Lin F. Comparative Analysis of Economic and Social Status of Japan and South Korea // Finance and Economics. Hong Kong Shue Yan University. Hong Kong</w:t>
      </w:r>
    </w:p>
    <w:p w14:paraId="7AD0737C" w14:textId="2E7F4917" w:rsidR="0093713A" w:rsidRPr="0093713A" w:rsidRDefault="007517F4" w:rsidP="007517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25865">
        <w:rPr>
          <w:rFonts w:ascii="Times New Roman" w:hAnsi="Times New Roman" w:cs="Times New Roman"/>
          <w:sz w:val="24"/>
          <w:szCs w:val="24"/>
          <w:lang w:val="en-US"/>
        </w:rPr>
        <w:t>6. Government Pension Investment Fund. Annual Report. Tokyo</w:t>
      </w:r>
    </w:p>
    <w:sectPr w:rsidR="0093713A" w:rsidRPr="0093713A" w:rsidSect="00454E4A">
      <w:pgSz w:w="11906" w:h="16838"/>
      <w:pgMar w:top="1134" w:right="850" w:bottom="1134" w:left="1701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5A"/>
    <w:rsid w:val="000007D1"/>
    <w:rsid w:val="000967D7"/>
    <w:rsid w:val="001119E4"/>
    <w:rsid w:val="001C5C47"/>
    <w:rsid w:val="00275BB0"/>
    <w:rsid w:val="002A6A2D"/>
    <w:rsid w:val="002C13F5"/>
    <w:rsid w:val="00325865"/>
    <w:rsid w:val="003567BA"/>
    <w:rsid w:val="00360C97"/>
    <w:rsid w:val="00381C13"/>
    <w:rsid w:val="003D5CCA"/>
    <w:rsid w:val="00454E4A"/>
    <w:rsid w:val="00457268"/>
    <w:rsid w:val="004F14BC"/>
    <w:rsid w:val="0056475A"/>
    <w:rsid w:val="005E386D"/>
    <w:rsid w:val="005E6FE0"/>
    <w:rsid w:val="006670EC"/>
    <w:rsid w:val="006B339E"/>
    <w:rsid w:val="00726495"/>
    <w:rsid w:val="007517F4"/>
    <w:rsid w:val="007B4530"/>
    <w:rsid w:val="007E3389"/>
    <w:rsid w:val="00884E49"/>
    <w:rsid w:val="008F6196"/>
    <w:rsid w:val="0092443D"/>
    <w:rsid w:val="0093713A"/>
    <w:rsid w:val="00A93F04"/>
    <w:rsid w:val="00B62411"/>
    <w:rsid w:val="00B902C7"/>
    <w:rsid w:val="00BD0EF8"/>
    <w:rsid w:val="00CA0150"/>
    <w:rsid w:val="00D1199F"/>
    <w:rsid w:val="00DB4176"/>
    <w:rsid w:val="00DE6E76"/>
    <w:rsid w:val="00E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6E58"/>
  <w15:docId w15:val="{EF7C86AE-E55A-5E49-8442-254519A9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86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258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9">
    <w:name w:val="annotation reference"/>
    <w:basedOn w:val="a0"/>
    <w:uiPriority w:val="99"/>
    <w:semiHidden/>
    <w:unhideWhenUsed/>
    <w:rsid w:val="008F61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F6196"/>
  </w:style>
  <w:style w:type="character" w:customStyle="1" w:styleId="ab">
    <w:name w:val="Текст примечания Знак"/>
    <w:basedOn w:val="a0"/>
    <w:link w:val="aa"/>
    <w:uiPriority w:val="99"/>
    <w:semiHidden/>
    <w:rsid w:val="008F61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61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F619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F619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F6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6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2026-03-07T12:08:00Z</dcterms:created>
  <dcterms:modified xsi:type="dcterms:W3CDTF">2026-03-07T22:04:00Z</dcterms:modified>
</cp:coreProperties>
</file>