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BE25D" w14:textId="2DF53586" w:rsidR="0076265E" w:rsidRPr="0047555B" w:rsidRDefault="00A62AD7" w:rsidP="0035079E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Феномен мистификации в японской литературе.</w:t>
      </w:r>
    </w:p>
    <w:p w14:paraId="467056DE" w14:textId="77777777" w:rsidR="005E1450" w:rsidRDefault="005E1450" w:rsidP="0035079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E1450">
        <w:rPr>
          <w:rFonts w:ascii="Times New Roman" w:hAnsi="Times New Roman" w:cs="Times New Roman"/>
          <w:sz w:val="24"/>
          <w:szCs w:val="24"/>
        </w:rPr>
        <w:t xml:space="preserve">Литературная мистификация обычно воспринимается как подделка или розыгрыш. В европейской традиции она действительно часто оказывается маргинальным приемом, который в итоге разоблачают (достаточно вспомнить поэмы Оссиана или споры об авторстве шекспировских пьес) [2]. Однако в японской литературе мистификация приобретает иные черты и выполняет другие функции. </w:t>
      </w:r>
    </w:p>
    <w:p w14:paraId="3B8FF2E0" w14:textId="719B2762" w:rsidR="005E1450" w:rsidRDefault="005E1450" w:rsidP="0035079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E1450">
        <w:rPr>
          <w:rFonts w:ascii="Times New Roman" w:hAnsi="Times New Roman" w:cs="Times New Roman"/>
          <w:sz w:val="24"/>
          <w:szCs w:val="24"/>
        </w:rPr>
        <w:t xml:space="preserve">Актуальность исследования связана с тем, что теории мистификации, разработанные на западном материале, не всегда работают при анализе японских текстов. Требуется учитывать региональную специфику и понять, почему в Японии мистификация не разрушает литературный канон, а скорее помогает текстам в него войти. </w:t>
      </w:r>
    </w:p>
    <w:p w14:paraId="758BBBC5" w14:textId="36E4A143" w:rsidR="005E1450" w:rsidRDefault="005E1450" w:rsidP="0035079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E1450">
        <w:rPr>
          <w:rFonts w:ascii="Times New Roman" w:hAnsi="Times New Roman" w:cs="Times New Roman"/>
          <w:sz w:val="24"/>
          <w:szCs w:val="24"/>
        </w:rPr>
        <w:t>В западном литературоведении проблема мистификации подробно рассматривалась Е. Ланном [2] и У. Эко [</w:t>
      </w:r>
      <w:r w:rsidR="00B47CEF">
        <w:rPr>
          <w:rFonts w:ascii="Times New Roman" w:hAnsi="Times New Roman" w:cs="Times New Roman"/>
          <w:sz w:val="24"/>
          <w:szCs w:val="24"/>
        </w:rPr>
        <w:t>6</w:t>
      </w:r>
      <w:r w:rsidRPr="005E1450">
        <w:rPr>
          <w:rFonts w:ascii="Times New Roman" w:hAnsi="Times New Roman" w:cs="Times New Roman"/>
          <w:sz w:val="24"/>
          <w:szCs w:val="24"/>
        </w:rPr>
        <w:t xml:space="preserve">], которые делали акцент на интертекстуальности и игре с читателем. Комплексного исследования мистификации как системного явления японской литературы до сих пор не проводилось. </w:t>
      </w:r>
    </w:p>
    <w:p w14:paraId="436CEC50" w14:textId="36EA67A5" w:rsidR="005E1450" w:rsidRDefault="00FB100F" w:rsidP="0035079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Материалом</w:t>
      </w:r>
      <w:r w:rsidR="005E1450" w:rsidRPr="005E1450">
        <w:rPr>
          <w:rFonts w:ascii="Times New Roman" w:hAnsi="Times New Roman" w:cs="Times New Roman"/>
          <w:sz w:val="24"/>
          <w:szCs w:val="24"/>
        </w:rPr>
        <w:t xml:space="preserve"> для исследования послужили три группы текстов. Во-первых, классические памятники, где проблема авторства остается дискуссионной</w:t>
      </w:r>
      <w:r w:rsidR="00EA746C">
        <w:rPr>
          <w:rFonts w:ascii="Times New Roman" w:hAnsi="Times New Roman" w:cs="Times New Roman"/>
          <w:sz w:val="24"/>
          <w:szCs w:val="24"/>
        </w:rPr>
        <w:t xml:space="preserve"> </w:t>
      </w:r>
      <w:r w:rsidR="00935F7A" w:rsidRPr="00935F7A">
        <w:rPr>
          <w:rFonts w:ascii="Times New Roman" w:hAnsi="Times New Roman" w:cs="Times New Roman"/>
          <w:sz w:val="24"/>
          <w:szCs w:val="24"/>
        </w:rPr>
        <w:t>[3]</w:t>
      </w:r>
      <w:r w:rsidR="005E1450" w:rsidRPr="005E1450">
        <w:rPr>
          <w:rFonts w:ascii="Times New Roman" w:hAnsi="Times New Roman" w:cs="Times New Roman"/>
          <w:sz w:val="24"/>
          <w:szCs w:val="24"/>
        </w:rPr>
        <w:t>. Во-вторых, литература эпохи Хэйан: практика поэтических турниров («ута-авасэ») нередко провоцировала создание стилизаций под старых мастеров</w:t>
      </w:r>
      <w:r w:rsidR="00EA746C">
        <w:rPr>
          <w:rFonts w:ascii="Times New Roman" w:hAnsi="Times New Roman" w:cs="Times New Roman"/>
          <w:sz w:val="24"/>
          <w:szCs w:val="24"/>
        </w:rPr>
        <w:t xml:space="preserve"> </w:t>
      </w:r>
      <w:r w:rsidR="00EA746C" w:rsidRPr="00EA746C">
        <w:rPr>
          <w:rFonts w:ascii="Times New Roman" w:hAnsi="Times New Roman" w:cs="Times New Roman"/>
          <w:sz w:val="24"/>
          <w:szCs w:val="24"/>
        </w:rPr>
        <w:t>[1</w:t>
      </w:r>
      <w:r w:rsidR="00EA746C" w:rsidRPr="001815D9">
        <w:rPr>
          <w:rFonts w:ascii="Times New Roman" w:hAnsi="Times New Roman" w:cs="Times New Roman"/>
          <w:sz w:val="24"/>
          <w:szCs w:val="24"/>
        </w:rPr>
        <w:t>]</w:t>
      </w:r>
      <w:r w:rsidR="005E1450" w:rsidRPr="005E1450">
        <w:rPr>
          <w:rFonts w:ascii="Times New Roman" w:hAnsi="Times New Roman" w:cs="Times New Roman"/>
          <w:sz w:val="24"/>
          <w:szCs w:val="24"/>
        </w:rPr>
        <w:t>. В-третьих, тексты Нового времени, включая «псевдо-западные» романы эпохи Мэйдзи</w:t>
      </w:r>
      <w:r w:rsidR="00817DC3">
        <w:rPr>
          <w:rFonts w:ascii="Times New Roman" w:hAnsi="Times New Roman" w:cs="Times New Roman"/>
          <w:sz w:val="24"/>
          <w:szCs w:val="24"/>
        </w:rPr>
        <w:t xml:space="preserve"> </w:t>
      </w:r>
      <w:r w:rsidR="00817DC3" w:rsidRPr="005E1450">
        <w:rPr>
          <w:rFonts w:ascii="Times New Roman" w:hAnsi="Times New Roman" w:cs="Times New Roman"/>
          <w:sz w:val="24"/>
          <w:szCs w:val="24"/>
        </w:rPr>
        <w:t>[</w:t>
      </w:r>
      <w:r w:rsidR="00B47CEF">
        <w:rPr>
          <w:rFonts w:ascii="Times New Roman" w:hAnsi="Times New Roman" w:cs="Times New Roman"/>
          <w:sz w:val="24"/>
          <w:szCs w:val="24"/>
        </w:rPr>
        <w:t>4</w:t>
      </w:r>
      <w:r w:rsidR="00817DC3" w:rsidRPr="005E1450">
        <w:rPr>
          <w:rFonts w:ascii="Times New Roman" w:hAnsi="Times New Roman" w:cs="Times New Roman"/>
          <w:sz w:val="24"/>
          <w:szCs w:val="24"/>
        </w:rPr>
        <w:t>]</w:t>
      </w:r>
      <w:r w:rsidR="005E1450" w:rsidRPr="005E1450">
        <w:rPr>
          <w:rFonts w:ascii="Times New Roman" w:hAnsi="Times New Roman" w:cs="Times New Roman"/>
          <w:sz w:val="24"/>
          <w:szCs w:val="24"/>
        </w:rPr>
        <w:t xml:space="preserve">. Анализ строится на сравнении японских примеров с европейскими, а также на изучении читательской рецепции этих текстов. </w:t>
      </w:r>
    </w:p>
    <w:p w14:paraId="100E2CDD" w14:textId="08AD13AA" w:rsidR="005E1450" w:rsidRDefault="00FB100F" w:rsidP="0035079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E1450" w:rsidRPr="005E1450">
        <w:rPr>
          <w:rFonts w:ascii="Times New Roman" w:hAnsi="Times New Roman" w:cs="Times New Roman"/>
          <w:sz w:val="24"/>
          <w:szCs w:val="24"/>
        </w:rPr>
        <w:t xml:space="preserve"> работе предлагается рассматривать японские литературные мистификации не как курьезные исключения, а как устойчивый культурный механизм, обеспечивающий преемственность традиции. Исследование охватывает период от древних хроник до литературы XX века, что позволяет выделить основные функции мистификации: сакрализацию текста и эстетическую игру как способ обновления жанров. </w:t>
      </w:r>
    </w:p>
    <w:p w14:paraId="2D68E3E7" w14:textId="44555EF1" w:rsidR="005E1450" w:rsidRDefault="005E1450" w:rsidP="0035079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E1450">
        <w:rPr>
          <w:rFonts w:ascii="Times New Roman" w:hAnsi="Times New Roman" w:cs="Times New Roman"/>
          <w:sz w:val="24"/>
          <w:szCs w:val="24"/>
        </w:rPr>
        <w:t xml:space="preserve">В истории японской литературной мистификации можно выделить три этапа. </w:t>
      </w:r>
    </w:p>
    <w:p w14:paraId="770CA7CC" w14:textId="77777777" w:rsidR="005E1450" w:rsidRDefault="005E1450" w:rsidP="0035079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E1450">
        <w:rPr>
          <w:rFonts w:ascii="Times New Roman" w:hAnsi="Times New Roman" w:cs="Times New Roman"/>
          <w:sz w:val="24"/>
          <w:szCs w:val="24"/>
        </w:rPr>
        <w:t xml:space="preserve">На первом этапе (VIII–XII вв.) мистификация носила сакральный характер. Поэтические антологии нередко приписывались легендарным авторам, что придавало им больший вес и помогало закрепиться в культурном каноне [1]. </w:t>
      </w:r>
    </w:p>
    <w:p w14:paraId="5A4BDDD0" w14:textId="790B86C9" w:rsidR="005E1450" w:rsidRDefault="005E1450" w:rsidP="0035079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E1450">
        <w:rPr>
          <w:rFonts w:ascii="Times New Roman" w:hAnsi="Times New Roman" w:cs="Times New Roman"/>
          <w:sz w:val="24"/>
          <w:szCs w:val="24"/>
        </w:rPr>
        <w:t xml:space="preserve">На втором этапе (период Эдо) мистификация становится игровой. В жанре кибёси авторы сознательно мистифицировали читателя: острая сатира на современное общество подавалась как переводы древних китайских притч. Читатели понимали условность такой маски и получали удовольствие от узнавания. </w:t>
      </w:r>
    </w:p>
    <w:p w14:paraId="4DC834A2" w14:textId="5380DF0D" w:rsidR="005E1450" w:rsidRPr="006532DB" w:rsidRDefault="005E1450" w:rsidP="0035079E">
      <w:pPr>
        <w:spacing w:line="240" w:lineRule="auto"/>
        <w:ind w:firstLine="567"/>
        <w:rPr>
          <w:rFonts w:ascii="Times New Roman" w:eastAsia="DengXian" w:hAnsi="Times New Roman" w:cs="Times New Roman"/>
          <w:sz w:val="24"/>
          <w:szCs w:val="24"/>
          <w:lang w:eastAsia="zh-CN"/>
        </w:rPr>
      </w:pPr>
      <w:r w:rsidRPr="005E1450">
        <w:rPr>
          <w:rFonts w:ascii="Times New Roman" w:hAnsi="Times New Roman" w:cs="Times New Roman"/>
          <w:sz w:val="24"/>
          <w:szCs w:val="24"/>
        </w:rPr>
        <w:t>Третий этап (XX–XXI вв.) характеризуется появлением «авторской маски». Писатели конструируют альтернативные творческие биографии, создавая образ, неотделимый от текста. Показательны в этом смысле ранние произведения Х. Мураками, стилизованные под перевод с английского</w:t>
      </w:r>
      <w:r w:rsidR="006532DB">
        <w:rPr>
          <w:rFonts w:ascii="Times New Roman" w:hAnsi="Times New Roman" w:cs="Times New Roman"/>
          <w:sz w:val="24"/>
          <w:szCs w:val="24"/>
        </w:rPr>
        <w:t xml:space="preserve"> </w:t>
      </w:r>
      <w:r w:rsidR="006532DB" w:rsidRPr="006532DB">
        <w:rPr>
          <w:rFonts w:ascii="Times New Roman" w:hAnsi="Times New Roman" w:cs="Times New Roman"/>
          <w:sz w:val="24"/>
          <w:szCs w:val="24"/>
        </w:rPr>
        <w:t>[</w:t>
      </w:r>
      <w:r w:rsidR="00B47CEF">
        <w:rPr>
          <w:rFonts w:ascii="Times New Roman" w:hAnsi="Times New Roman" w:cs="Times New Roman"/>
          <w:sz w:val="24"/>
          <w:szCs w:val="24"/>
        </w:rPr>
        <w:t>5</w:t>
      </w:r>
      <w:r w:rsidR="006532DB" w:rsidRPr="006532DB">
        <w:rPr>
          <w:rFonts w:ascii="Times New Roman" w:hAnsi="Times New Roman" w:cs="Times New Roman"/>
          <w:sz w:val="24"/>
          <w:szCs w:val="24"/>
        </w:rPr>
        <w:t>].</w:t>
      </w:r>
    </w:p>
    <w:p w14:paraId="26AB2F77" w14:textId="5B88D55E" w:rsidR="005E1450" w:rsidRDefault="005E1450" w:rsidP="0035079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E1450">
        <w:rPr>
          <w:rFonts w:ascii="Times New Roman" w:hAnsi="Times New Roman" w:cs="Times New Roman"/>
          <w:sz w:val="24"/>
          <w:szCs w:val="24"/>
        </w:rPr>
        <w:t>Сравнение с западной традицией показывает существенное различие: если на Западе мистификация обычно нацелена на последующее разоблачение</w:t>
      </w:r>
      <w:r w:rsidR="00177C80" w:rsidRPr="00177C80">
        <w:rPr>
          <w:rFonts w:ascii="Times New Roman" w:hAnsi="Times New Roman" w:cs="Times New Roman"/>
          <w:sz w:val="24"/>
          <w:szCs w:val="24"/>
        </w:rPr>
        <w:t xml:space="preserve"> [2</w:t>
      </w:r>
      <w:r w:rsidR="00177C80" w:rsidRPr="006532DB">
        <w:rPr>
          <w:rFonts w:ascii="Times New Roman" w:hAnsi="Times New Roman" w:cs="Times New Roman"/>
          <w:sz w:val="24"/>
          <w:szCs w:val="24"/>
        </w:rPr>
        <w:t>]</w:t>
      </w:r>
      <w:r w:rsidRPr="005E1450">
        <w:rPr>
          <w:rFonts w:ascii="Times New Roman" w:hAnsi="Times New Roman" w:cs="Times New Roman"/>
          <w:sz w:val="24"/>
          <w:szCs w:val="24"/>
        </w:rPr>
        <w:t xml:space="preserve">, то в Японии она часто предполагает «добровольное соавторство» читателя, готового поддерживать иллюзию ради сохранения культурной традиции. </w:t>
      </w:r>
    </w:p>
    <w:p w14:paraId="4A21249D" w14:textId="149802AC" w:rsidR="007423E9" w:rsidRPr="004C1D10" w:rsidRDefault="005E1450" w:rsidP="0035079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E1450">
        <w:rPr>
          <w:rFonts w:ascii="Times New Roman" w:hAnsi="Times New Roman" w:cs="Times New Roman"/>
          <w:sz w:val="24"/>
          <w:szCs w:val="24"/>
        </w:rPr>
        <w:t xml:space="preserve">Выводы. 1. В японской литературе мистификация является не периферийным жанром, а одним из механизмов передачи культурного опыта. 2. Национальная специфика японской мистификации заключается в ее ориентации на сохранение и </w:t>
      </w:r>
      <w:r w:rsidRPr="005E1450">
        <w:rPr>
          <w:rFonts w:ascii="Times New Roman" w:hAnsi="Times New Roman" w:cs="Times New Roman"/>
          <w:sz w:val="24"/>
          <w:szCs w:val="24"/>
        </w:rPr>
        <w:lastRenderedPageBreak/>
        <w:t>расширение канона, а не на его разрушение. 3. Предложенная периодизация позволяет классифицировать мистификации по их социокультурной функции в разные исторические эпохи.</w:t>
      </w:r>
    </w:p>
    <w:p w14:paraId="42319DB4" w14:textId="77777777" w:rsidR="00FB100F" w:rsidRDefault="00FB100F" w:rsidP="00FB100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B100F">
        <w:rPr>
          <w:rFonts w:ascii="Times New Roman" w:hAnsi="Times New Roman" w:cs="Times New Roman"/>
          <w:sz w:val="24"/>
          <w:szCs w:val="24"/>
        </w:rPr>
        <w:t xml:space="preserve">Список литературы </w:t>
      </w:r>
    </w:p>
    <w:p w14:paraId="722B5B15" w14:textId="77777777" w:rsidR="00FB100F" w:rsidRDefault="00FB100F" w:rsidP="00FB100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100F">
        <w:rPr>
          <w:rFonts w:ascii="Times New Roman" w:hAnsi="Times New Roman" w:cs="Times New Roman"/>
          <w:sz w:val="24"/>
          <w:szCs w:val="24"/>
        </w:rPr>
        <w:t xml:space="preserve">Ермакова Л.М. Речи богов и песни людей: ритуально-мифологические истоки японской литературной эстетики. М., 1995. </w:t>
      </w:r>
    </w:p>
    <w:p w14:paraId="606E44F3" w14:textId="77777777" w:rsidR="00FB100F" w:rsidRDefault="00FB100F" w:rsidP="00FB100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100F">
        <w:rPr>
          <w:rFonts w:ascii="Times New Roman" w:hAnsi="Times New Roman" w:cs="Times New Roman"/>
          <w:sz w:val="24"/>
          <w:szCs w:val="24"/>
        </w:rPr>
        <w:t xml:space="preserve">Ланн Е. Литературная мистификация. М., 1930. </w:t>
      </w:r>
    </w:p>
    <w:p w14:paraId="298569AA" w14:textId="77777777" w:rsidR="00FB100F" w:rsidRDefault="00FB100F" w:rsidP="00FB100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100F">
        <w:rPr>
          <w:rFonts w:ascii="Times New Roman" w:hAnsi="Times New Roman" w:cs="Times New Roman"/>
          <w:sz w:val="24"/>
          <w:szCs w:val="24"/>
        </w:rPr>
        <w:t xml:space="preserve">Мещеряков А.Н. Древняя Япония: культура и текст. М., 1991. </w:t>
      </w:r>
    </w:p>
    <w:p w14:paraId="5F4EEB75" w14:textId="77777777" w:rsidR="00B47CEF" w:rsidRDefault="00B47CEF" w:rsidP="00B47CE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755">
        <w:rPr>
          <w:rFonts w:ascii="Times New Roman" w:hAnsi="Times New Roman" w:cs="Times New Roman"/>
          <w:sz w:val="24"/>
          <w:szCs w:val="24"/>
        </w:rPr>
        <w:t>Мори О</w:t>
      </w:r>
      <w:r>
        <w:rPr>
          <w:rFonts w:ascii="Times New Roman" w:hAnsi="Times New Roman" w:cs="Times New Roman"/>
          <w:sz w:val="24"/>
          <w:szCs w:val="24"/>
        </w:rPr>
        <w:t>., Симадзаки Т.</w:t>
      </w:r>
      <w:r w:rsidRPr="00184755">
        <w:rPr>
          <w:rFonts w:ascii="Times New Roman" w:hAnsi="Times New Roman" w:cs="Times New Roman"/>
          <w:sz w:val="24"/>
          <w:szCs w:val="24"/>
        </w:rPr>
        <w:t xml:space="preserve"> Дикий гусь. Танцовщица. Нарушенный завет : сборник.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475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184755">
        <w:rPr>
          <w:rFonts w:ascii="Times New Roman" w:hAnsi="Times New Roman" w:cs="Times New Roman"/>
          <w:sz w:val="24"/>
          <w:szCs w:val="24"/>
        </w:rPr>
        <w:t xml:space="preserve"> Художественная литература, 1990.</w:t>
      </w:r>
    </w:p>
    <w:p w14:paraId="0ACD4044" w14:textId="77777777" w:rsidR="00B47CEF" w:rsidRPr="001815D9" w:rsidRDefault="00B47CEF" w:rsidP="00B47CE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62AE">
        <w:rPr>
          <w:rFonts w:ascii="Times New Roman" w:hAnsi="Times New Roman" w:cs="Times New Roman"/>
          <w:sz w:val="24"/>
          <w:szCs w:val="24"/>
        </w:rPr>
        <w:t>Мураками Х. Слушай песню ветра ; Пинбол 1973 / Харуки Мураками. М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EF62AE">
        <w:rPr>
          <w:rFonts w:ascii="Times New Roman" w:hAnsi="Times New Roman" w:cs="Times New Roman"/>
          <w:sz w:val="24"/>
          <w:szCs w:val="24"/>
        </w:rPr>
        <w:t xml:space="preserve"> Эксмо, 2023.</w:t>
      </w:r>
    </w:p>
    <w:p w14:paraId="59970021" w14:textId="01C6F783" w:rsidR="00B47CEF" w:rsidRPr="00B47CEF" w:rsidRDefault="00FB100F" w:rsidP="00B47CE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769C">
        <w:rPr>
          <w:rFonts w:ascii="Times New Roman" w:hAnsi="Times New Roman" w:cs="Times New Roman"/>
          <w:sz w:val="24"/>
          <w:szCs w:val="24"/>
        </w:rPr>
        <w:t xml:space="preserve">Эко У. Заметки на полях «Имени розы» // Имя розы. М., 1989. </w:t>
      </w:r>
    </w:p>
    <w:sectPr w:rsidR="00B47CEF" w:rsidRPr="00B47CEF" w:rsidSect="00F36AF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857F7"/>
    <w:multiLevelType w:val="hybridMultilevel"/>
    <w:tmpl w:val="4CD4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C3BE3"/>
    <w:multiLevelType w:val="hybridMultilevel"/>
    <w:tmpl w:val="00C6260A"/>
    <w:lvl w:ilvl="0" w:tplc="321241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B0"/>
    <w:rsid w:val="00177C80"/>
    <w:rsid w:val="001815D9"/>
    <w:rsid w:val="00184755"/>
    <w:rsid w:val="001E7ABA"/>
    <w:rsid w:val="002524DE"/>
    <w:rsid w:val="00263496"/>
    <w:rsid w:val="00346D34"/>
    <w:rsid w:val="0035079E"/>
    <w:rsid w:val="0036167C"/>
    <w:rsid w:val="004254D7"/>
    <w:rsid w:val="0047555B"/>
    <w:rsid w:val="00483673"/>
    <w:rsid w:val="004C1D10"/>
    <w:rsid w:val="005E1450"/>
    <w:rsid w:val="00637DE0"/>
    <w:rsid w:val="006532DB"/>
    <w:rsid w:val="00696286"/>
    <w:rsid w:val="00735281"/>
    <w:rsid w:val="007423E9"/>
    <w:rsid w:val="0076265E"/>
    <w:rsid w:val="007E4D40"/>
    <w:rsid w:val="008079B0"/>
    <w:rsid w:val="00817DC3"/>
    <w:rsid w:val="00871E7C"/>
    <w:rsid w:val="00874731"/>
    <w:rsid w:val="0093005E"/>
    <w:rsid w:val="00935F7A"/>
    <w:rsid w:val="00953FBB"/>
    <w:rsid w:val="00980BB3"/>
    <w:rsid w:val="00A476E1"/>
    <w:rsid w:val="00A62AD7"/>
    <w:rsid w:val="00AB6BB6"/>
    <w:rsid w:val="00B47CEF"/>
    <w:rsid w:val="00B645A1"/>
    <w:rsid w:val="00BA2C5A"/>
    <w:rsid w:val="00BE769C"/>
    <w:rsid w:val="00C81D66"/>
    <w:rsid w:val="00CE6328"/>
    <w:rsid w:val="00D23593"/>
    <w:rsid w:val="00EA746C"/>
    <w:rsid w:val="00EF62AE"/>
    <w:rsid w:val="00F10638"/>
    <w:rsid w:val="00F36AF7"/>
    <w:rsid w:val="00F55883"/>
    <w:rsid w:val="00FA3F36"/>
    <w:rsid w:val="00FB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1D23"/>
  <w15:chartTrackingRefBased/>
  <w15:docId w15:val="{EC9FB0A1-58A6-4136-AF6C-89B0F0C3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44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492</Words>
  <Characters>3389</Characters>
  <Application>Microsoft Office Word</Application>
  <DocSecurity>0</DocSecurity>
  <Lines>59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51</cp:revision>
  <dcterms:created xsi:type="dcterms:W3CDTF">2026-02-26T13:25:00Z</dcterms:created>
  <dcterms:modified xsi:type="dcterms:W3CDTF">2026-03-02T14:20:00Z</dcterms:modified>
</cp:coreProperties>
</file>