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F334C" w14:textId="0852AC48" w:rsidR="000D1830" w:rsidRDefault="000D1830" w:rsidP="000D1830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D18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Стилистические особенности предвыборного плаката в контексте миграционной политики ФРГ (на примере партий «</w:t>
      </w:r>
      <w:proofErr w:type="spellStart"/>
      <w:r w:rsidRPr="000D18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АдГ</w:t>
      </w:r>
      <w:proofErr w:type="spellEnd"/>
      <w:r w:rsidRPr="000D18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» и «Левые»)</w:t>
      </w:r>
    </w:p>
    <w:p w14:paraId="582E6A58" w14:textId="5D698928" w:rsidR="000D1830" w:rsidRPr="000D1830" w:rsidRDefault="000D1830" w:rsidP="000D1830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D18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Плахтыря Вера Сергеевна</w:t>
      </w:r>
    </w:p>
    <w:p w14:paraId="3946B1AE" w14:textId="1AE486BF" w:rsidR="000D1830" w:rsidRPr="000D1830" w:rsidRDefault="000D1830" w:rsidP="000D1830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0D183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Студент</w:t>
      </w:r>
    </w:p>
    <w:p w14:paraId="6B951A7D" w14:textId="47EF6EB1" w:rsidR="000D1830" w:rsidRPr="000D1830" w:rsidRDefault="000D1830" w:rsidP="000D1830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0D183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Московский государственный университет имени </w:t>
      </w:r>
      <w:proofErr w:type="spellStart"/>
      <w:r w:rsidRPr="000D183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М.В.Ломоносова</w:t>
      </w:r>
      <w:proofErr w:type="spellEnd"/>
      <w:r w:rsidRPr="000D183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</w:t>
      </w:r>
    </w:p>
    <w:p w14:paraId="4542C531" w14:textId="2046C699" w:rsidR="000D1830" w:rsidRPr="000D1830" w:rsidRDefault="000D1830" w:rsidP="000D1830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0D1830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факультет иностранных языков и регионоведения, Москва, Россия</w:t>
      </w:r>
    </w:p>
    <w:p w14:paraId="1751CE53" w14:textId="061F9CC3" w:rsidR="000D1830" w:rsidRPr="000D1830" w:rsidRDefault="000D1830" w:rsidP="000D1830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</w:pPr>
      <w:proofErr w:type="spellStart"/>
      <w:r w:rsidRPr="000D1830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E-mail</w:t>
      </w:r>
      <w:proofErr w:type="spellEnd"/>
      <w:r w:rsidRPr="000D1830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: vera.plahtyrya@yandex.ru</w:t>
      </w:r>
    </w:p>
    <w:p w14:paraId="00000001" w14:textId="51017EED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>В современной политической повестке Германии вопрос миграции остается одним из самых актуальных. Ведущие партии ФРГ на протяжении многих лет возвращаются к данному вопросу в своих предвыборных кампаниях. Несмотря на развитие масс медиа и телевидения предвыборный плакат как малый жанр политического дискурса по-прежнему играет ключевую роль в формировании общественного мнения [1]. Данный вид текста позволяет быстро и точно донести идеологическую установку, цели и ценности политической организации до реципиентов, то есть избирателей [2].</w:t>
      </w:r>
    </w:p>
    <w:p w14:paraId="00000002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В данной работе мы рассматриваем политический плакат как разновидность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креолизованного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текста, в котором вербальный компонент (комментарий, слоган, лозунг) и невербальный компонент (изображение, цвет, шрифт) образуют единое смысловое целое. Воздействие на реципиента достигается за счёт синергии текста и визуального образа. При этом в качестве предмета исследования выбраны используемые стилистические средства как компонент вербальной составляющей плаката. На примере рекламных плакатов немецких партий «Альтернатива для Германии»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AfD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) и «Левые» (Die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Linke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) выявлены и сопоставлены стилистические приемы, с помощью которых полярные политические силы Германии формируют образ миграции и мигрантов. </w:t>
      </w:r>
    </w:p>
    <w:p w14:paraId="00000003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В качестве материала исследования использовались по 10 плакатов каждой партии: </w:t>
      </w:r>
    </w:p>
    <w:p w14:paraId="00000004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«Альтернатива для Германии»: </w:t>
      </w:r>
    </w:p>
    <w:p w14:paraId="00000005" w14:textId="316D812E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STATT 216 MRD. </w:t>
      </w: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EURO FÜR ASYLPOLITIK:</w:t>
      </w:r>
      <w:r w:rsidR="000D1830"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UNSER GELD FÜR UNSERE BÜRGER!</w:t>
      </w:r>
    </w:p>
    <w:p w14:paraId="00000006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REMIGRATION SOFORT STARTEN!</w:t>
      </w:r>
    </w:p>
    <w:p w14:paraId="00000007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Asyl-Artikel aus dem Grundgesetz streichen!</w:t>
      </w:r>
    </w:p>
    <w:p w14:paraId="00000008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Wir bringen das Thema Asyl-Chaos auf den Tisch!</w:t>
      </w:r>
    </w:p>
    <w:p w14:paraId="00000009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AUGEN AUF, GRENZEN ZU.</w:t>
      </w:r>
    </w:p>
    <w:p w14:paraId="0000000A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AfD-ANFRAGE ZERSTÖRT DAS FACHKRÄFTE-MÄRCHEN!</w:t>
      </w:r>
    </w:p>
    <w:p w14:paraId="0000000B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Statt Bürgergeld für Migranten: Unser Land zuerst!</w:t>
      </w:r>
    </w:p>
    <w:p w14:paraId="0000000C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Wussten Sie eigentlich, dass … ... nur die AfD gegen weitere Container für Migranten stimmte?</w:t>
      </w:r>
    </w:p>
    <w:p w14:paraId="0000000D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Immer mehr Deutsche wandern aus: Die echten Fachkräfte verlassen das Land!</w:t>
      </w:r>
    </w:p>
    <w:p w14:paraId="0000000F" w14:textId="2704A9E7" w:rsidR="00DD640A" w:rsidRPr="005241D6" w:rsidRDefault="00000000" w:rsidP="005241D6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Fachkräfte? Nur 40.000 von 1,3 Mio. Ausländern kamen zum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arbeiten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! </w:t>
      </w:r>
      <w:r w:rsidRPr="000D1830">
        <w:rPr>
          <w:rFonts w:ascii="Times New Roman" w:eastAsia="Times New Roman" w:hAnsi="Times New Roman" w:cs="Times New Roman"/>
          <w:sz w:val="24"/>
          <w:szCs w:val="24"/>
        </w:rPr>
        <w:t>[3]</w:t>
      </w:r>
    </w:p>
    <w:p w14:paraId="00000010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>Проанализированные плакаты доказывают, что представители «Альтернативы для Германии» выступают за ужесточение миграционной политики, критикуют существующие меры поддержки и законы, затрагивающие данный вопрос, и резко высказываются относительно беженцев и мигрантов. Идеи партии во многом отражают накопившееся общественное напряжение и позицию людей, настроенных против наплыва мигрантов.</w:t>
      </w:r>
    </w:p>
    <w:p w14:paraId="00000011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Кроме того, исследование показало, что для донесения своих принципов до избирателей, партия использует различные стилистические средства и приемы. Так, в лозунгах используются: антитеза (STATT 216 MRD. EURO FÜR </w:t>
      </w:r>
      <w:proofErr w:type="gramStart"/>
      <w:r w:rsidRPr="000D1830">
        <w:rPr>
          <w:rFonts w:ascii="Times New Roman" w:eastAsia="Times New Roman" w:hAnsi="Times New Roman" w:cs="Times New Roman"/>
          <w:sz w:val="24"/>
          <w:szCs w:val="24"/>
        </w:rPr>
        <w:t>ASYLPOLITIK :</w:t>
      </w:r>
      <w:proofErr w:type="gram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UNSER GELD FÜR UNSERE BÜRGER!), которая создает дихотомию «мы и они», повтор местоимения „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unser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>“ усиливает противопоставление граждан Германии с мигрантами. Используются также метафоры (FACHKRÄFTE-MÄRCHEN), устойчивые выражения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den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Tisch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bringen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>), эмоционально окрашенная лексика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zerstören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Chaos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>) которые придают образность и экспрессивность высказываниям. Такие синтаксические средства, как эллипсис (REMIGRATION SOFORT STARTEN!), повелительное наклонение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Asyl-Artikel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lastRenderedPageBreak/>
        <w:t>aus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dem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Grundgesetz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streichen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>!), побудительные предложения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Wir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bringen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das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Thema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Asyl-Chaos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den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Tisch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>) и параллелизм (AUGEN AUF, GRENZEN ZU.) создают динамику. Риторические вопросы и обращения к реципиенту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Fachkräfte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Nur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40.000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von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1,3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Mio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Ausländern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kamen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zum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arbeiten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>!) сокращают дистанцию между партией и избирателями. В тексте плакатов используются также цифры для большей объективности объективными в глазах реципиентов. Лозунги «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АдГ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>» строятся на стратегии запугивания и жестком противопоставлении «своих» и «чужих».</w:t>
      </w:r>
    </w:p>
    <w:p w14:paraId="00000012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Рассмотрим плакаты, в которых рекламируется «Левое» движение:  </w:t>
      </w:r>
    </w:p>
    <w:p w14:paraId="00000013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Hilfe für Flüchtlinge statt Hetze &amp; Rassismus </w:t>
      </w:r>
    </w:p>
    <w:p w14:paraId="00000014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Flucht ist kein Verbrechen</w:t>
      </w:r>
    </w:p>
    <w:p w14:paraId="00000015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Wer fliehen muss, muss Schutz finden!</w:t>
      </w:r>
    </w:p>
    <w:p w14:paraId="00000016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Solidarität ist unteilbar! </w:t>
      </w:r>
    </w:p>
    <w:p w14:paraId="00000017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Wir verteidigen das Recht auf Asyl.</w:t>
      </w:r>
    </w:p>
    <w:p w14:paraId="00000018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Solidarität heißt: niemanden vergessen!</w:t>
      </w:r>
    </w:p>
    <w:p w14:paraId="00000019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Soziale Offensive für alle! Migration ist keine Bedrohung!</w:t>
      </w:r>
    </w:p>
    <w:p w14:paraId="0000001A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Asyl und Migration</w:t>
      </w:r>
    </w:p>
    <w:p w14:paraId="0000001B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Solidarität statt Faschismus. Nie wieder ist jetzt.</w:t>
      </w:r>
    </w:p>
    <w:p w14:paraId="0000001C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EU-Migrationspakt heißt: Abschottung Abschreckung Abschiebung [4]</w:t>
      </w:r>
    </w:p>
    <w:p w14:paraId="0000001D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Партия «Левые» поддерживает миграционную политику правительства ФРГ. Представители партии призывают избирателей к солидарности в борьбе с расизмом, используют отсылки к исторической памяти Германии о холокосте и нацизме. Они выступают в защиту прав беженцев, что соотносится с международной политикой ФРГ в последние десятилетия и с принципами толерантности в европейском обществе. </w:t>
      </w:r>
    </w:p>
    <w:p w14:paraId="0000001E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>В плакатах также используется антитеза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Hilfe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für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Flüchtlinge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statt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Hetze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Rassismus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Solidarität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statt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Faschismus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), но в отличие от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АдГ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, «Левые» противопоставляют не разные группы людей (мигрант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vs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немец), а их ценности (помощь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vs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ненависть). Использование агрессивных образов сведено к минимуму, поэтому в текстах доминирует абстрактная и юридическая лексика,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Solidarität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Schutz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Menschlichkeit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Recht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auf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Asyl</w:t>
      </w:r>
      <w:proofErr w:type="spellEnd"/>
      <w:proofErr w:type="gramStart"/>
      <w:r w:rsidRPr="000D1830">
        <w:rPr>
          <w:rFonts w:ascii="Times New Roman" w:eastAsia="Times New Roman" w:hAnsi="Times New Roman" w:cs="Times New Roman"/>
          <w:sz w:val="24"/>
          <w:szCs w:val="24"/>
        </w:rPr>
        <w:t>) ,</w:t>
      </w:r>
      <w:proofErr w:type="gram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которая апеллирует к высоким моральным стандартам и международному праву, создавая положительный и безопасный образ мигрантов. Синтаксические средства, к которым относятся побудительные предложения, повтор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Wer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fliehen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muss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muss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Schutz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finden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>!), анафора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Abschottung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Abschreckung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Abschiebung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>), используются для создания динамики в тексте. Лозунги «Левых» строятся на пропаганде солидарности и гуманизма, а также апелляции к моральным ценностям.</w:t>
      </w:r>
    </w:p>
    <w:p w14:paraId="0000001F" w14:textId="77777777" w:rsidR="00DD640A" w:rsidRPr="000D1830" w:rsidRDefault="00000000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830">
        <w:rPr>
          <w:rFonts w:ascii="Times New Roman" w:eastAsia="Times New Roman" w:hAnsi="Times New Roman" w:cs="Times New Roman"/>
          <w:sz w:val="24"/>
          <w:szCs w:val="24"/>
        </w:rPr>
        <w:t>Проведенный лингвостилистический анализ предвыборных плакатов партий «Альтернатива для Германии» (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AfD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) и «Левые» (Die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Linke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) позволяет сделать следующие выводы: миграционная повестка в Германии представлена диаметрально противоположными образами. Если вербальный компонент плакатов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AfD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строится на прагматике страха и исключения, то стратегия Die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Linke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базируется на прагматике солидарности и инклюзии. Используемые стилистические средства в ряде плакатов обеих партий совпадают, но для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АдГ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характерно использование экспрессивной лексики и агрессивной </w:t>
      </w:r>
      <w:proofErr w:type="spellStart"/>
      <w:r w:rsidRPr="000D1830">
        <w:rPr>
          <w:rFonts w:ascii="Times New Roman" w:eastAsia="Times New Roman" w:hAnsi="Times New Roman" w:cs="Times New Roman"/>
          <w:sz w:val="24"/>
          <w:szCs w:val="24"/>
        </w:rPr>
        <w:t>метафорики</w:t>
      </w:r>
      <w:proofErr w:type="spellEnd"/>
      <w:r w:rsidRPr="000D1830">
        <w:rPr>
          <w:rFonts w:ascii="Times New Roman" w:eastAsia="Times New Roman" w:hAnsi="Times New Roman" w:cs="Times New Roman"/>
          <w:sz w:val="24"/>
          <w:szCs w:val="24"/>
        </w:rPr>
        <w:t xml:space="preserve"> для трансляции угрозы и демонстрации необходимости экстренных действий. Стилистика «Левых» опирается на абстрактные ценностные понятия, которые апеллируют к общественным ценностям и нормам морали.  </w:t>
      </w:r>
    </w:p>
    <w:p w14:paraId="00000020" w14:textId="3738ECF1" w:rsidR="00DD640A" w:rsidRDefault="00DD640A" w:rsidP="000D1830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57740C5" w14:textId="5DEEE128" w:rsidR="000D1830" w:rsidRPr="000D1830" w:rsidRDefault="000D1830" w:rsidP="000D1830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Литература</w:t>
      </w:r>
    </w:p>
    <w:p w14:paraId="00000021" w14:textId="77777777" w:rsidR="00DD640A" w:rsidRPr="005241D6" w:rsidRDefault="00000000" w:rsidP="005241D6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241D6">
        <w:rPr>
          <w:rFonts w:ascii="Times New Roman" w:eastAsia="Times New Roman" w:hAnsi="Times New Roman" w:cs="Times New Roman"/>
          <w:sz w:val="24"/>
          <w:szCs w:val="24"/>
        </w:rPr>
        <w:t>Алтунян</w:t>
      </w:r>
      <w:proofErr w:type="spellEnd"/>
      <w:r w:rsidRPr="005241D6">
        <w:rPr>
          <w:rFonts w:ascii="Times New Roman" w:eastAsia="Times New Roman" w:hAnsi="Times New Roman" w:cs="Times New Roman"/>
          <w:sz w:val="24"/>
          <w:szCs w:val="24"/>
        </w:rPr>
        <w:t xml:space="preserve">, А. Г. Анализ политических текстов: учебное пособие / А. Г. </w:t>
      </w:r>
      <w:proofErr w:type="spellStart"/>
      <w:r w:rsidRPr="005241D6">
        <w:rPr>
          <w:rFonts w:ascii="Times New Roman" w:eastAsia="Times New Roman" w:hAnsi="Times New Roman" w:cs="Times New Roman"/>
          <w:sz w:val="24"/>
          <w:szCs w:val="24"/>
        </w:rPr>
        <w:t>Алтунян</w:t>
      </w:r>
      <w:proofErr w:type="spellEnd"/>
      <w:r w:rsidRPr="005241D6">
        <w:rPr>
          <w:rFonts w:ascii="Times New Roman" w:eastAsia="Times New Roman" w:hAnsi="Times New Roman" w:cs="Times New Roman"/>
          <w:sz w:val="24"/>
          <w:szCs w:val="24"/>
        </w:rPr>
        <w:t>. - М.: Университетская книга; Логос, 2006. - 384 с.</w:t>
      </w:r>
    </w:p>
    <w:p w14:paraId="00000022" w14:textId="77777777" w:rsidR="00DD640A" w:rsidRPr="005241D6" w:rsidRDefault="00000000" w:rsidP="005241D6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41D6">
        <w:rPr>
          <w:rFonts w:ascii="Times New Roman" w:eastAsia="Times New Roman" w:hAnsi="Times New Roman" w:cs="Times New Roman"/>
          <w:sz w:val="24"/>
          <w:szCs w:val="24"/>
        </w:rPr>
        <w:t xml:space="preserve">Демосфенова, Г. Л. Советский политический плакат / Г. Л. Демосфенова. - М.: Искусство, 1962. - 443 </w:t>
      </w:r>
      <w:proofErr w:type="spellStart"/>
      <w:r w:rsidRPr="005241D6">
        <w:rPr>
          <w:rFonts w:ascii="Times New Roman" w:eastAsia="Times New Roman" w:hAnsi="Times New Roman" w:cs="Times New Roman"/>
          <w:sz w:val="24"/>
          <w:szCs w:val="24"/>
        </w:rPr>
        <w:t>с.h</w:t>
      </w:r>
      <w:proofErr w:type="spellEnd"/>
    </w:p>
    <w:p w14:paraId="00000023" w14:textId="77777777" w:rsidR="00DD640A" w:rsidRPr="005241D6" w:rsidRDefault="00000000" w:rsidP="005241D6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241D6">
        <w:rPr>
          <w:rFonts w:ascii="Times New Roman" w:eastAsia="Times New Roman" w:hAnsi="Times New Roman" w:cs="Times New Roman"/>
          <w:sz w:val="24"/>
          <w:szCs w:val="24"/>
          <w:lang w:val="de-DE"/>
        </w:rPr>
        <w:t>Alternative für Deutschland: https://www.afd.de</w:t>
      </w:r>
    </w:p>
    <w:p w14:paraId="00000024" w14:textId="77777777" w:rsidR="00DD640A" w:rsidRPr="000D1830" w:rsidRDefault="00000000" w:rsidP="005241D6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D1830">
        <w:rPr>
          <w:rFonts w:ascii="Times New Roman" w:eastAsia="Times New Roman" w:hAnsi="Times New Roman" w:cs="Times New Roman"/>
          <w:sz w:val="24"/>
          <w:szCs w:val="24"/>
          <w:lang w:val="de-DE"/>
        </w:rPr>
        <w:t>Die Linke: https://www.die-linke.de/start/</w:t>
      </w:r>
    </w:p>
    <w:sectPr w:rsidR="00DD640A" w:rsidRPr="000D1830" w:rsidSect="000D1830">
      <w:headerReference w:type="default" r:id="rId8"/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1B0A4" w14:textId="77777777" w:rsidR="00E54994" w:rsidRDefault="00E54994">
      <w:pPr>
        <w:spacing w:line="240" w:lineRule="auto"/>
      </w:pPr>
      <w:r>
        <w:separator/>
      </w:r>
    </w:p>
  </w:endnote>
  <w:endnote w:type="continuationSeparator" w:id="0">
    <w:p w14:paraId="3D03982A" w14:textId="77777777" w:rsidR="00E54994" w:rsidRDefault="00E549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4C7798C-F197-444C-90AE-07C2A2A3737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05B1327-D482-4099-8A73-598B0BB546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FD253" w14:textId="77777777" w:rsidR="00E54994" w:rsidRDefault="00E54994">
      <w:pPr>
        <w:spacing w:line="240" w:lineRule="auto"/>
      </w:pPr>
      <w:r>
        <w:separator/>
      </w:r>
    </w:p>
  </w:footnote>
  <w:footnote w:type="continuationSeparator" w:id="0">
    <w:p w14:paraId="38325169" w14:textId="77777777" w:rsidR="00E54994" w:rsidRDefault="00E549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5" w14:textId="77777777" w:rsidR="00DD640A" w:rsidRDefault="00DD64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2A7ED4"/>
    <w:multiLevelType w:val="hybridMultilevel"/>
    <w:tmpl w:val="A22E577E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" w15:restartNumberingAfterBreak="0">
    <w:nsid w:val="6C9B45EE"/>
    <w:multiLevelType w:val="hybridMultilevel"/>
    <w:tmpl w:val="89A857D2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 w16cid:durableId="240606539">
    <w:abstractNumId w:val="0"/>
  </w:num>
  <w:num w:numId="2" w16cid:durableId="141242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40A"/>
    <w:rsid w:val="000D1830"/>
    <w:rsid w:val="004A3EE2"/>
    <w:rsid w:val="005241D6"/>
    <w:rsid w:val="00DD640A"/>
    <w:rsid w:val="00E5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02138"/>
  <w15:docId w15:val="{36CED86D-7B53-4494-85F1-F02E7727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0D1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71263-C2CE-4495-ACC6-EE22AF181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 Плахтыря</cp:lastModifiedBy>
  <cp:revision>2</cp:revision>
  <dcterms:created xsi:type="dcterms:W3CDTF">2026-03-07T19:25:00Z</dcterms:created>
  <dcterms:modified xsi:type="dcterms:W3CDTF">2026-03-07T19:25:00Z</dcterms:modified>
</cp:coreProperties>
</file>