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E19E" w14:textId="77777777" w:rsidR="00C35442" w:rsidRPr="00C35442" w:rsidRDefault="00C35442" w:rsidP="004A078B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5442">
        <w:rPr>
          <w:rFonts w:ascii="Times New Roman" w:hAnsi="Times New Roman" w:cs="Times New Roman"/>
          <w:sz w:val="24"/>
          <w:szCs w:val="24"/>
        </w:rPr>
        <w:t>УДК 81`27</w:t>
      </w:r>
    </w:p>
    <w:p w14:paraId="7F682CEE" w14:textId="77777777" w:rsidR="00C35442" w:rsidRPr="00D07FC8" w:rsidRDefault="00C35442" w:rsidP="00D07F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FC8">
        <w:rPr>
          <w:rFonts w:ascii="Times New Roman" w:hAnsi="Times New Roman" w:cs="Times New Roman"/>
          <w:b/>
          <w:bCs/>
          <w:sz w:val="24"/>
          <w:szCs w:val="24"/>
        </w:rPr>
        <w:t>Отражение концепта «еда» в русском и китайском языках</w:t>
      </w:r>
    </w:p>
    <w:p w14:paraId="5A90B20D" w14:textId="77E1ACCB" w:rsidR="00C35442" w:rsidRPr="001868F2" w:rsidRDefault="00C35442" w:rsidP="00D07F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FC8">
        <w:rPr>
          <w:rFonts w:ascii="Times New Roman" w:hAnsi="Times New Roman" w:cs="Times New Roman"/>
          <w:sz w:val="24"/>
          <w:szCs w:val="24"/>
        </w:rPr>
        <w:t>Клим А</w:t>
      </w:r>
      <w:r w:rsidR="00D07FC8" w:rsidRPr="00D07FC8">
        <w:rPr>
          <w:rFonts w:ascii="Times New Roman" w:hAnsi="Times New Roman" w:cs="Times New Roman"/>
          <w:sz w:val="24"/>
          <w:szCs w:val="24"/>
        </w:rPr>
        <w:t xml:space="preserve">лсу </w:t>
      </w:r>
      <w:r w:rsidR="001868F2">
        <w:rPr>
          <w:rFonts w:ascii="Times New Roman" w:hAnsi="Times New Roman" w:cs="Times New Roman"/>
          <w:color w:val="000000" w:themeColor="text1"/>
          <w:sz w:val="24"/>
          <w:szCs w:val="24"/>
        </w:rPr>
        <w:t>Эдуардовна</w:t>
      </w:r>
    </w:p>
    <w:p w14:paraId="3D4ABC05" w14:textId="40D66435" w:rsidR="00C35442" w:rsidRDefault="00D07FC8" w:rsidP="00D07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07FC8">
        <w:rPr>
          <w:rFonts w:ascii="Times New Roman" w:hAnsi="Times New Roman" w:cs="Times New Roman"/>
          <w:sz w:val="24"/>
          <w:szCs w:val="24"/>
        </w:rPr>
        <w:t>тудент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D07FC8">
        <w:rPr>
          <w:rFonts w:ascii="Times New Roman" w:hAnsi="Times New Roman" w:cs="Times New Roman"/>
          <w:sz w:val="24"/>
          <w:szCs w:val="24"/>
        </w:rPr>
        <w:t xml:space="preserve"> </w:t>
      </w:r>
      <w:r w:rsidR="00C35442" w:rsidRPr="00D07FC8">
        <w:rPr>
          <w:rFonts w:ascii="Times New Roman" w:hAnsi="Times New Roman" w:cs="Times New Roman"/>
          <w:sz w:val="24"/>
          <w:szCs w:val="24"/>
        </w:rPr>
        <w:t>Тувинск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35442" w:rsidRPr="00D07FC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35442" w:rsidRPr="00D07FC8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sz w:val="24"/>
          <w:szCs w:val="24"/>
        </w:rPr>
        <w:t>а, Кызыл, Россия</w:t>
      </w:r>
    </w:p>
    <w:p w14:paraId="072579CF" w14:textId="77777777" w:rsidR="00D07FC8" w:rsidRPr="00BA0037" w:rsidRDefault="00D07FC8" w:rsidP="00D07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3766C" w14:textId="7BCF0D2F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Концепт «еда», будучи универсальным понятием, по-разному структурируется в русском и китайском языках. Сравнительный анализ в разноструктурных языках позволит выявить различия в принципах лексико-семантической организации отражения концепта «еда», что актуально для развития социолингвистики, сопоставительной грамматики, переводоведения и методики преподавания языков. Все это позволит увидеть в сопоставляемых языках отражение рассматриваемого концепта с актуальными социальными практиками, нормами и коммуникативными контекстами. Цель: провести сопоставительную лексико-семантическую классификацию отражения концепта «еда» в русском и китайском языках, выявить их лингвистические различия.</w:t>
      </w:r>
    </w:p>
    <w:p w14:paraId="40D931F8" w14:textId="5139AC4C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 xml:space="preserve">Проведенное сопоставительное исследование отражения концепта «еда» на материале русского и китайского языков позволило получить следующие результаты, систематизированные по следующим лексико-семантическим группам. В русском языке организация лексики в семантическом поле «еда» подчинена объектно-субстантивному принципу. Мир пищи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категоризируется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как совокупность продуктов-сущностей, обладающих внутренними, присущими им свойствами. Это подтверждается преобладанием номинации по продукту-исходнику.</w:t>
      </w:r>
    </w:p>
    <w:p w14:paraId="3C90AF3E" w14:textId="1CF8A83E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 xml:space="preserve">Мясные продукты выделяются наличием специализированной и продуктивной словообразовательной моделью с суффиксом -ин- создающей новое имя-субстантив: свинья —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свин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-ин-а, корова —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говяд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-ин-а, четко отделяющим продукт от живого существа [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Ожегов 1999: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944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A0037">
        <w:rPr>
          <w:rFonts w:ascii="Times New Roman" w:hAnsi="Times New Roman" w:cs="Times New Roman"/>
          <w:sz w:val="24"/>
          <w:szCs w:val="24"/>
        </w:rPr>
        <w:t xml:space="preserve">. Китайская система использует аналитическую модель «название животного + </w:t>
      </w:r>
      <w:r w:rsidRPr="00BA0037">
        <w:rPr>
          <w:rFonts w:ascii="Times New Roman" w:eastAsia="MS Gothic" w:hAnsi="Times New Roman" w:cs="Times New Roman"/>
          <w:sz w:val="24"/>
          <w:szCs w:val="24"/>
        </w:rPr>
        <w:t>肉</w:t>
      </w:r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)»: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猪肉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zhūròu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牛肉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niúròu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) </w:t>
      </w:r>
      <w:r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Xiandai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Hanyu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Cidian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2016: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1790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proofErr w:type="gramEnd"/>
      <w:r w:rsidRPr="00BA0037">
        <w:rPr>
          <w:rFonts w:ascii="Times New Roman" w:hAnsi="Times New Roman" w:cs="Times New Roman"/>
          <w:sz w:val="24"/>
          <w:szCs w:val="24"/>
        </w:rPr>
        <w:t xml:space="preserve">. В китайском языке доминирует процессуально-функциональный принцип категоризации. Пища осмысляется и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вербализуется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прежде всего через действие по её преобразованию и через воспринимаемые качества результата [</w:t>
      </w:r>
      <w:r w:rsidR="001868F2" w:rsidRPr="00BA0037">
        <w:rPr>
          <w:rFonts w:ascii="Times New Roman" w:hAnsi="Times New Roman" w:cs="Times New Roman"/>
          <w:sz w:val="24"/>
          <w:szCs w:val="24"/>
          <w:lang w:val="en-US"/>
        </w:rPr>
        <w:t>Liu</w:t>
      </w:r>
      <w:r w:rsidR="001868F2" w:rsidRPr="001868F2">
        <w:rPr>
          <w:rFonts w:ascii="Times New Roman" w:hAnsi="Times New Roman" w:cs="Times New Roman"/>
          <w:sz w:val="24"/>
          <w:szCs w:val="24"/>
        </w:rPr>
        <w:t xml:space="preserve"> </w:t>
      </w:r>
      <w:r w:rsidR="001868F2" w:rsidRPr="00BA0037">
        <w:rPr>
          <w:rFonts w:ascii="Times New Roman" w:hAnsi="Times New Roman" w:cs="Times New Roman"/>
          <w:sz w:val="24"/>
          <w:szCs w:val="24"/>
          <w:lang w:val="en-US"/>
        </w:rPr>
        <w:t>Hui</w:t>
      </w:r>
      <w:r w:rsidR="001868F2">
        <w:rPr>
          <w:rFonts w:ascii="Times New Roman" w:hAnsi="Times New Roman" w:cs="Times New Roman"/>
          <w:sz w:val="24"/>
          <w:szCs w:val="24"/>
        </w:rPr>
        <w:t xml:space="preserve"> 2020: 112-12</w:t>
      </w:r>
      <w:r w:rsidR="001868F2" w:rsidRPr="001868F2">
        <w:rPr>
          <w:rFonts w:ascii="Times New Roman" w:hAnsi="Times New Roman" w:cs="Times New Roman"/>
          <w:sz w:val="24"/>
          <w:szCs w:val="24"/>
        </w:rPr>
        <w:t>0]</w:t>
      </w:r>
      <w:r w:rsidRPr="00BA0037">
        <w:rPr>
          <w:rFonts w:ascii="Times New Roman" w:hAnsi="Times New Roman" w:cs="Times New Roman"/>
          <w:sz w:val="24"/>
          <w:szCs w:val="24"/>
        </w:rPr>
        <w:t xml:space="preserve">. Это доказывается: структурой номинации готовых блюд по модели «глагол-способ + объект»: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炒肉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chǎo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«жаркое-мясо»), </w:t>
      </w:r>
      <w:proofErr w:type="spellStart"/>
      <w:r w:rsidRPr="00BA0037">
        <w:rPr>
          <w:rFonts w:ascii="Times New Roman" w:eastAsia="Microsoft JhengHei" w:hAnsi="Times New Roman" w:cs="Times New Roman"/>
          <w:sz w:val="24"/>
          <w:szCs w:val="24"/>
        </w:rPr>
        <w:t>红烧肉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hóngshāo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краснотушеное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-мясо»),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蒸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鱼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zhēng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yú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«паровая-рыба»). Глагол (</w:t>
      </w:r>
      <w:r w:rsidRPr="00BA0037">
        <w:rPr>
          <w:rFonts w:ascii="Times New Roman" w:eastAsia="MS Gothic" w:hAnsi="Times New Roman" w:cs="Times New Roman"/>
          <w:sz w:val="24"/>
          <w:szCs w:val="24"/>
        </w:rPr>
        <w:t>炒</w:t>
      </w:r>
      <w:r w:rsidRPr="00BA0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037">
        <w:rPr>
          <w:rFonts w:ascii="Times New Roman" w:eastAsia="Microsoft JhengHei" w:hAnsi="Times New Roman" w:cs="Times New Roman"/>
          <w:sz w:val="24"/>
          <w:szCs w:val="24"/>
        </w:rPr>
        <w:t>红烧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, </w:t>
      </w:r>
      <w:r w:rsidRPr="00BA0037">
        <w:rPr>
          <w:rFonts w:ascii="Times New Roman" w:eastAsia="MS Gothic" w:hAnsi="Times New Roman" w:cs="Times New Roman"/>
          <w:sz w:val="24"/>
          <w:szCs w:val="24"/>
        </w:rPr>
        <w:t>蒸</w:t>
      </w:r>
      <w:r w:rsidRPr="00BA0037">
        <w:rPr>
          <w:rFonts w:ascii="Times New Roman" w:hAnsi="Times New Roman" w:cs="Times New Roman"/>
          <w:sz w:val="24"/>
          <w:szCs w:val="24"/>
        </w:rPr>
        <w:t xml:space="preserve">) является ключевым классификатором, указывающим не на «что», а на «как сделано»; значимостью номинации по форме нарезки/подачи как готового к употреблению объекта: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肉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丝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ròusī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«мясная соломка»),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肉片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ròupiàn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«ломтики мяса»),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肉丁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ròudīng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«кубики мя</w:t>
      </w:r>
      <w:r w:rsidR="00D33568" w:rsidRPr="00BA0037">
        <w:rPr>
          <w:rFonts w:ascii="Times New Roman" w:hAnsi="Times New Roman" w:cs="Times New Roman"/>
          <w:sz w:val="24"/>
          <w:szCs w:val="24"/>
        </w:rPr>
        <w:t>са</w:t>
      </w:r>
      <w:r w:rsidRPr="00BA0037">
        <w:rPr>
          <w:rFonts w:ascii="Times New Roman" w:hAnsi="Times New Roman" w:cs="Times New Roman"/>
          <w:sz w:val="24"/>
          <w:szCs w:val="24"/>
        </w:rPr>
        <w:t xml:space="preserve">»). Эти слова обозначают не просто мясо, а мясо, готовое для конкретного кулинарного использования [11]; относительно меньшей лексической дробностью в группах, традиционно менее значимых для культуры (напр., молочные продукты: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奶酪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nǎilào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общий термин для «сыра/творога»), что свидетельствует о функциональном обобщении </w:t>
      </w:r>
      <w:r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Фролова 2008: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1280</w:t>
      </w:r>
      <w:r w:rsidRPr="00BA0037">
        <w:rPr>
          <w:rFonts w:ascii="Times New Roman" w:hAnsi="Times New Roman" w:cs="Times New Roman"/>
          <w:sz w:val="24"/>
          <w:szCs w:val="24"/>
        </w:rPr>
        <w:t>]. В русском аналогичные обозначения носят факультативный описательный характер. («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свин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-ин-а»),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говяд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-ин-а» (мясо коровы), который четко отделяет продукт от живого существа.</w:t>
      </w:r>
    </w:p>
    <w:p w14:paraId="21193C5B" w14:textId="097AEC85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В русском языке основная нагрузка по категоризации ложится на уровень словообразования и морфологии. Выявлены: продуктивные словообразовательные гнезда, центрированные вокруг субстантивов-продуктов: «мясо» —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мяс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-ной»,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мяс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-ник», «мясо-рубка»; «суп» — «суп-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», «суп-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». Это показывает, как концепт «еда» обрастает сетью понятий о качествах, профессиях, инструментах, оставаясь в ядре объектом-сущностью; активное использование категории вещественности и суффиксов субъективной оценки (-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пирож-ок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», «блин-чик», «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пельмеш-ек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»), что </w:t>
      </w:r>
      <w:r w:rsidRPr="00BA0037">
        <w:rPr>
          <w:rFonts w:ascii="Times New Roman" w:hAnsi="Times New Roman" w:cs="Times New Roman"/>
          <w:sz w:val="24"/>
          <w:szCs w:val="24"/>
        </w:rPr>
        <w:lastRenderedPageBreak/>
        <w:t>маркирует стилистическую и эмоциональную окраску, связанную с домашностью и конкретикой [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Ожегов 1999: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944</w:t>
      </w:r>
      <w:r w:rsidRPr="00BA0037">
        <w:rPr>
          <w:rFonts w:ascii="Times New Roman" w:hAnsi="Times New Roman" w:cs="Times New Roman"/>
          <w:sz w:val="24"/>
          <w:szCs w:val="24"/>
        </w:rPr>
        <w:t>].</w:t>
      </w:r>
    </w:p>
    <w:p w14:paraId="6D52495F" w14:textId="66A89A26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В китайском языке ключевым инструментом категоризации является синтаксис, а именно обязательная система классификаторов (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量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词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liàngcí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). Результаты анализа показывают, что классификатор грамматически кодирует визуально-тактильные и функциональные признаки предмета, актуальные в момент его презентации: </w:t>
      </w:r>
      <w:r w:rsidRPr="00BA0037">
        <w:rPr>
          <w:rFonts w:ascii="Times New Roman" w:eastAsia="MS Gothic" w:hAnsi="Times New Roman" w:cs="Times New Roman"/>
          <w:sz w:val="24"/>
          <w:szCs w:val="24"/>
        </w:rPr>
        <w:t>碗</w:t>
      </w:r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wǎn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для пищи в чаше: жидкость/сыпучесть), 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块</w:t>
      </w:r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kuài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для твердого куска), </w:t>
      </w:r>
      <w:r w:rsidRPr="00BA0037">
        <w:rPr>
          <w:rFonts w:ascii="Times New Roman" w:eastAsia="MS Gothic" w:hAnsi="Times New Roman" w:cs="Times New Roman"/>
          <w:sz w:val="24"/>
          <w:szCs w:val="24"/>
        </w:rPr>
        <w:t>片</w:t>
      </w:r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piàn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для тонкого ломтика), </w:t>
      </w:r>
      <w:r w:rsidRPr="00BA0037">
        <w:rPr>
          <w:rFonts w:ascii="Times New Roman" w:eastAsia="MS Gothic" w:hAnsi="Times New Roman" w:cs="Times New Roman"/>
          <w:sz w:val="24"/>
          <w:szCs w:val="24"/>
        </w:rPr>
        <w:t>条</w:t>
      </w:r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tiáo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для длинного объекта) [</w:t>
      </w:r>
      <w:proofErr w:type="spellStart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Xiandai</w:t>
      </w:r>
      <w:proofErr w:type="spellEnd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Hanyu</w:t>
      </w:r>
      <w:proofErr w:type="spellEnd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Cidian</w:t>
      </w:r>
      <w:proofErr w:type="spellEnd"/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1790</w:t>
      </w:r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BA0037">
        <w:rPr>
          <w:rFonts w:ascii="Times New Roman" w:hAnsi="Times New Roman" w:cs="Times New Roman"/>
          <w:sz w:val="24"/>
          <w:szCs w:val="24"/>
        </w:rPr>
        <w:t xml:space="preserve">; Один и тот же предмет в разном состоянии требует смены классификатора, что подчеркивает внимание к актуальному статусу объекта, а не к его абстрактной сущности: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一个蛋糕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yí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gè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dàngāo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один (целый) торт).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一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块蛋糕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yí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kuài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dàngāo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– один (отрезанный) кусок торта).</w:t>
      </w:r>
    </w:p>
    <w:p w14:paraId="0A532D82" w14:textId="19D24415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Молочные продукты: Русское поле характеризуется исключительно высокой степенью лексической дифференциации по технологическому признаку. Каждому этапу переработки соответствует отдельная лексема с четким набором дифференциальных сем: творог ([+кисломолочный], [+зернистый], [-созревший]), сыр ([+прессованный], [+созревший]) [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Ожегов 1999: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944</w:t>
      </w:r>
      <w:r w:rsidRPr="00BA0037">
        <w:rPr>
          <w:rFonts w:ascii="Times New Roman" w:hAnsi="Times New Roman" w:cs="Times New Roman"/>
          <w:sz w:val="24"/>
          <w:szCs w:val="24"/>
        </w:rPr>
        <w:t xml:space="preserve">]. Китайское поле реализует принцип семантической генерализации. Широкий термин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奶酪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nǎilào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>) покрывает семантическое пространство «творог» и «сыр», нейтрализуя критически важные для русского различения [</w:t>
      </w:r>
      <w:r w:rsidR="00D07FC8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Фролова 2006: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1280</w:t>
      </w:r>
      <w:r w:rsidRPr="00BA0037">
        <w:rPr>
          <w:rFonts w:ascii="Times New Roman" w:hAnsi="Times New Roman" w:cs="Times New Roman"/>
          <w:sz w:val="24"/>
          <w:szCs w:val="24"/>
        </w:rPr>
        <w:t>].</w:t>
      </w:r>
    </w:p>
    <w:p w14:paraId="192558D9" w14:textId="75ABB9BA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 xml:space="preserve">Злаки, овощи, фрукты: система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гиперо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-гипонимов, культурная доминанта. В русском языке категория «основной гарнир» организована вокруг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гиперонима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каша. Видовые понятия образуются по модели «прилагательное + каша» [</w:t>
      </w:r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Ожегов 1999: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944</w:t>
      </w:r>
      <w:r w:rsidRPr="00BA0037">
        <w:rPr>
          <w:rFonts w:ascii="Times New Roman" w:hAnsi="Times New Roman" w:cs="Times New Roman"/>
          <w:sz w:val="24"/>
          <w:szCs w:val="24"/>
        </w:rPr>
        <w:t xml:space="preserve">]. Китайская система отражает принцип культурной доминанты. Центральным понятием является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主食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zhǔshí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, «главная пища»), куда входят рис и лапша, где видовые различия часто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лексикализуются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по признаку формы [</w:t>
      </w:r>
      <w:bookmarkStart w:id="0" w:name="_GoBack"/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Xiandai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Hanyu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Cidian</w:t>
      </w:r>
      <w:proofErr w:type="spellEnd"/>
      <w:r w:rsidR="00BA0037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2016: </w:t>
      </w:r>
      <w:r w:rsidR="001868F2"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1790</w:t>
      </w:r>
      <w:r w:rsidRPr="001868F2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  <w:bookmarkEnd w:id="0"/>
    </w:p>
    <w:p w14:paraId="47A50558" w14:textId="0549F4AA" w:rsidR="00D5072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 xml:space="preserve">Готовые блюда. В русском языке: борщ, пельмени. Блюдо осмысляется как целостный культурный объект. В китайском языке доминирует предикативная модель «способ приготовления + объект»: </w:t>
      </w:r>
      <w:proofErr w:type="spellStart"/>
      <w:r w:rsidRPr="00BA0037">
        <w:rPr>
          <w:rFonts w:ascii="Times New Roman" w:eastAsia="MS Gothic" w:hAnsi="Times New Roman" w:cs="Times New Roman"/>
          <w:sz w:val="24"/>
          <w:szCs w:val="24"/>
        </w:rPr>
        <w:t>炒</w:t>
      </w:r>
      <w:r w:rsidRPr="00BA0037">
        <w:rPr>
          <w:rFonts w:ascii="Times New Roman" w:eastAsia="Microsoft JhengHei" w:hAnsi="Times New Roman" w:cs="Times New Roman"/>
          <w:sz w:val="24"/>
          <w:szCs w:val="24"/>
        </w:rPr>
        <w:t>饭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chǎofàn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— жареный рис). Блюдо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вербализуется</w:t>
      </w:r>
      <w:proofErr w:type="spellEnd"/>
      <w:r w:rsidRPr="00BA0037">
        <w:rPr>
          <w:rFonts w:ascii="Times New Roman" w:hAnsi="Times New Roman" w:cs="Times New Roman"/>
          <w:sz w:val="24"/>
          <w:szCs w:val="24"/>
        </w:rPr>
        <w:t xml:space="preserve"> как формула своего создания.</w:t>
      </w:r>
    </w:p>
    <w:p w14:paraId="1F4E8458" w14:textId="2237D772" w:rsidR="005C3CF2" w:rsidRPr="00BA0037" w:rsidRDefault="00D50722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В результате анализы мы пришли к следующим выводам, что в русском языке наблюдается чёткая объектно-субстантивная стратегия, а в китайском процессуально-функциональный принцип.</w:t>
      </w:r>
      <w:r w:rsidR="005C3CF2" w:rsidRPr="00BA0037">
        <w:rPr>
          <w:rFonts w:ascii="Times New Roman" w:hAnsi="Times New Roman" w:cs="Times New Roman"/>
          <w:sz w:val="24"/>
          <w:szCs w:val="24"/>
        </w:rPr>
        <w:br w:type="page"/>
      </w:r>
    </w:p>
    <w:p w14:paraId="6617BFAE" w14:textId="53510216" w:rsidR="00D33568" w:rsidRPr="00BA0037" w:rsidRDefault="00D33568" w:rsidP="00BA0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lastRenderedPageBreak/>
        <w:t xml:space="preserve">Список </w:t>
      </w:r>
      <w:r w:rsidR="00D50722" w:rsidRPr="00BA0037">
        <w:rPr>
          <w:rFonts w:ascii="Times New Roman" w:hAnsi="Times New Roman" w:cs="Times New Roman"/>
          <w:sz w:val="24"/>
          <w:szCs w:val="24"/>
        </w:rPr>
        <w:t>литературы</w:t>
      </w:r>
      <w:r w:rsidR="005C3CF2" w:rsidRPr="00BA0037">
        <w:rPr>
          <w:rFonts w:ascii="Times New Roman" w:hAnsi="Times New Roman" w:cs="Times New Roman"/>
          <w:sz w:val="24"/>
          <w:szCs w:val="24"/>
        </w:rPr>
        <w:t>:</w:t>
      </w:r>
    </w:p>
    <w:p w14:paraId="57DCD083" w14:textId="77777777" w:rsidR="00D33568" w:rsidRPr="00BA0037" w:rsidRDefault="00D33568" w:rsidP="00BA0037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 xml:space="preserve">Ожегов </w:t>
      </w:r>
      <w:r w:rsidR="00D50722" w:rsidRPr="00BA0037">
        <w:rPr>
          <w:rFonts w:ascii="Times New Roman" w:hAnsi="Times New Roman" w:cs="Times New Roman"/>
          <w:sz w:val="24"/>
          <w:szCs w:val="24"/>
        </w:rPr>
        <w:t xml:space="preserve">С. И., Шведова Н. Ю. Толковый словарь русского языка. — </w:t>
      </w:r>
      <w:proofErr w:type="gramStart"/>
      <w:r w:rsidR="00D50722" w:rsidRPr="00BA003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D50722" w:rsidRPr="00BA0037">
        <w:rPr>
          <w:rFonts w:ascii="Times New Roman" w:hAnsi="Times New Roman" w:cs="Times New Roman"/>
          <w:sz w:val="24"/>
          <w:szCs w:val="24"/>
        </w:rPr>
        <w:t xml:space="preserve"> Азбуковник, 1999. — 944 с. — </w:t>
      </w:r>
      <w:proofErr w:type="gramStart"/>
      <w:r w:rsidR="00D50722" w:rsidRPr="00BA003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D50722" w:rsidRPr="00BA0037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6277BD5B" w14:textId="08209A46" w:rsidR="00D50722" w:rsidRPr="00BA0037" w:rsidRDefault="00D33568" w:rsidP="00BA0037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A0037">
        <w:rPr>
          <w:rFonts w:ascii="Times New Roman" w:hAnsi="Times New Roman" w:cs="Times New Roman"/>
          <w:sz w:val="24"/>
          <w:szCs w:val="24"/>
        </w:rPr>
        <w:t>Фролова</w:t>
      </w:r>
      <w:r w:rsidR="00D50722" w:rsidRPr="00BA0037">
        <w:rPr>
          <w:rFonts w:ascii="Times New Roman" w:hAnsi="Times New Roman" w:cs="Times New Roman"/>
          <w:sz w:val="24"/>
          <w:szCs w:val="24"/>
        </w:rPr>
        <w:t xml:space="preserve"> О. П. Китайско-русский словарь. — </w:t>
      </w:r>
      <w:proofErr w:type="gramStart"/>
      <w:r w:rsidR="00D50722" w:rsidRPr="00BA003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D50722" w:rsidRPr="00BA0037">
        <w:rPr>
          <w:rFonts w:ascii="Times New Roman" w:hAnsi="Times New Roman" w:cs="Times New Roman"/>
          <w:sz w:val="24"/>
          <w:szCs w:val="24"/>
        </w:rPr>
        <w:t xml:space="preserve"> Вече, 2008. — 1280 с. — </w:t>
      </w:r>
      <w:proofErr w:type="gramStart"/>
      <w:r w:rsidR="00D50722" w:rsidRPr="00BA003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D50722" w:rsidRPr="00BA0037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26A84957" w14:textId="77777777" w:rsidR="00D50722" w:rsidRPr="00BA0037" w:rsidRDefault="00D50722" w:rsidP="00BA0037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Hanzi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yuanliu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zidian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[Chinese Character Glyph Origin Dictionary]. — </w:t>
      </w:r>
      <w:proofErr w:type="gramStart"/>
      <w:r w:rsidRPr="00BA0037">
        <w:rPr>
          <w:rFonts w:ascii="Times New Roman" w:hAnsi="Times New Roman" w:cs="Times New Roman"/>
          <w:sz w:val="24"/>
          <w:szCs w:val="24"/>
          <w:lang w:val="en-US"/>
        </w:rPr>
        <w:t>Beijing :</w:t>
      </w:r>
      <w:proofErr w:type="gram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Zhonghua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Book Company, 2010. — 1456 </w:t>
      </w:r>
      <w:r w:rsidRPr="00BA0037">
        <w:rPr>
          <w:rFonts w:ascii="Times New Roman" w:hAnsi="Times New Roman" w:cs="Times New Roman"/>
          <w:sz w:val="24"/>
          <w:szCs w:val="24"/>
        </w:rPr>
        <w:t>с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proofErr w:type="gramStart"/>
      <w:r w:rsidRPr="00BA0037">
        <w:rPr>
          <w:rFonts w:ascii="Times New Roman" w:hAnsi="Times New Roman" w:cs="Times New Roman"/>
          <w:sz w:val="24"/>
          <w:szCs w:val="24"/>
        </w:rPr>
        <w:t>Текст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непосредственный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125D0F" w14:textId="77777777" w:rsidR="00D50722" w:rsidRPr="00BA0037" w:rsidRDefault="00D50722" w:rsidP="00BA0037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Liu Hui.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Hanyu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yinshi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lei chengyu de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gainian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yinyu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yanjiu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BA0037">
        <w:rPr>
          <w:rFonts w:ascii="Times New Roman" w:hAnsi="Times New Roman" w:cs="Times New Roman"/>
          <w:sz w:val="24"/>
          <w:szCs w:val="24"/>
        </w:rPr>
        <w:t>Исследование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концептуальной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метафоры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в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китайских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идиомах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A0037">
        <w:rPr>
          <w:rFonts w:ascii="Times New Roman" w:hAnsi="Times New Roman" w:cs="Times New Roman"/>
          <w:sz w:val="24"/>
          <w:szCs w:val="24"/>
        </w:rPr>
        <w:t>связанных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с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едой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] //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Waiyu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jiaoxue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yanjiu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. — 2020. — № 4. — </w:t>
      </w:r>
      <w:r w:rsidRPr="00BA0037">
        <w:rPr>
          <w:rFonts w:ascii="Times New Roman" w:hAnsi="Times New Roman" w:cs="Times New Roman"/>
          <w:sz w:val="24"/>
          <w:szCs w:val="24"/>
        </w:rPr>
        <w:t>С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. 112–120. — </w:t>
      </w:r>
      <w:proofErr w:type="gramStart"/>
      <w:r w:rsidRPr="00BA0037">
        <w:rPr>
          <w:rFonts w:ascii="Times New Roman" w:hAnsi="Times New Roman" w:cs="Times New Roman"/>
          <w:sz w:val="24"/>
          <w:szCs w:val="24"/>
        </w:rPr>
        <w:t>Текст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непосредственный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88C2BE" w14:textId="77777777" w:rsidR="00D50722" w:rsidRPr="00BA0037" w:rsidRDefault="00D50722" w:rsidP="00BA0037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Xiandai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Hanyu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Cidian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eastAsia="Microsoft JhengHei" w:hAnsi="Times New Roman" w:cs="Times New Roman"/>
          <w:sz w:val="24"/>
          <w:szCs w:val="24"/>
        </w:rPr>
        <w:t>现代汉语词典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BA0037">
        <w:rPr>
          <w:rFonts w:ascii="Times New Roman" w:hAnsi="Times New Roman" w:cs="Times New Roman"/>
          <w:sz w:val="24"/>
          <w:szCs w:val="24"/>
        </w:rPr>
        <w:t>Современный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словарь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китайского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языка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>]. — 7-</w:t>
      </w:r>
      <w:r w:rsidRPr="00BA0037">
        <w:rPr>
          <w:rFonts w:ascii="Times New Roman" w:hAnsi="Times New Roman" w:cs="Times New Roman"/>
          <w:sz w:val="24"/>
          <w:szCs w:val="24"/>
        </w:rPr>
        <w:t>е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proofErr w:type="gramStart"/>
      <w:r w:rsidRPr="00BA0037">
        <w:rPr>
          <w:rFonts w:ascii="Times New Roman" w:hAnsi="Times New Roman" w:cs="Times New Roman"/>
          <w:sz w:val="24"/>
          <w:szCs w:val="24"/>
        </w:rPr>
        <w:t>Пекин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Shangwu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0037">
        <w:rPr>
          <w:rFonts w:ascii="Times New Roman" w:hAnsi="Times New Roman" w:cs="Times New Roman"/>
          <w:sz w:val="24"/>
          <w:szCs w:val="24"/>
          <w:lang w:val="en-US"/>
        </w:rPr>
        <w:t>yinshuguan</w:t>
      </w:r>
      <w:proofErr w:type="spell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, 2016. — 1790 </w:t>
      </w:r>
      <w:r w:rsidRPr="00BA0037">
        <w:rPr>
          <w:rFonts w:ascii="Times New Roman" w:hAnsi="Times New Roman" w:cs="Times New Roman"/>
          <w:sz w:val="24"/>
          <w:szCs w:val="24"/>
        </w:rPr>
        <w:t>с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proofErr w:type="gramStart"/>
      <w:r w:rsidRPr="00BA0037">
        <w:rPr>
          <w:rFonts w:ascii="Times New Roman" w:hAnsi="Times New Roman" w:cs="Times New Roman"/>
          <w:sz w:val="24"/>
          <w:szCs w:val="24"/>
        </w:rPr>
        <w:t>Текст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A00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0037">
        <w:rPr>
          <w:rFonts w:ascii="Times New Roman" w:hAnsi="Times New Roman" w:cs="Times New Roman"/>
          <w:sz w:val="24"/>
          <w:szCs w:val="24"/>
        </w:rPr>
        <w:t>непосредственный</w:t>
      </w:r>
      <w:r w:rsidRPr="00BA00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A3D901" w14:textId="6DA04A6F" w:rsidR="00D50722" w:rsidRPr="00BA0037" w:rsidRDefault="00D50722" w:rsidP="00147209">
      <w:pPr>
        <w:pStyle w:val="a5"/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50722" w:rsidRPr="00BA0037" w:rsidSect="00BA00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B733D0"/>
    <w:multiLevelType w:val="hybridMultilevel"/>
    <w:tmpl w:val="0038C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5C"/>
    <w:rsid w:val="00147209"/>
    <w:rsid w:val="001868F2"/>
    <w:rsid w:val="003804EF"/>
    <w:rsid w:val="004A078B"/>
    <w:rsid w:val="00517C5C"/>
    <w:rsid w:val="005C3CF2"/>
    <w:rsid w:val="007519CF"/>
    <w:rsid w:val="00955FD7"/>
    <w:rsid w:val="00BA0037"/>
    <w:rsid w:val="00BE34F7"/>
    <w:rsid w:val="00C35442"/>
    <w:rsid w:val="00CB1E6E"/>
    <w:rsid w:val="00D07FC8"/>
    <w:rsid w:val="00D33568"/>
    <w:rsid w:val="00D50722"/>
    <w:rsid w:val="00E3507E"/>
    <w:rsid w:val="00E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689A"/>
  <w15:chartTrackingRefBased/>
  <w15:docId w15:val="{E19FA0AD-205B-4D1B-A597-3796F3DB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"/>
    <w:basedOn w:val="a"/>
    <w:link w:val="a4"/>
    <w:autoRedefine/>
    <w:qFormat/>
    <w:rsid w:val="003804EF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гост Знак"/>
    <w:basedOn w:val="a0"/>
    <w:link w:val="a3"/>
    <w:rsid w:val="003804EF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EF3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38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55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17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10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00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6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77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42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920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57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5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70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1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99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5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40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48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2026-02-24T17:56:00Z</dcterms:created>
  <dcterms:modified xsi:type="dcterms:W3CDTF">2026-03-02T14:39:00Z</dcterms:modified>
</cp:coreProperties>
</file>