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602E" w:rsidRPr="0022602E" w:rsidRDefault="0022602E" w:rsidP="00240A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i/>
          <w:iCs/>
          <w:color w:val="000000"/>
          <w:kern w:val="0"/>
          <w:sz w:val="28"/>
          <w:szCs w:val="28"/>
        </w:rPr>
      </w:pPr>
      <w:r w:rsidRPr="0022602E">
        <w:rPr>
          <w:rFonts w:ascii="Times New Roman" w:hAnsi="Times New Roman" w:cs="Times New Roman"/>
          <w:b/>
          <w:bCs/>
          <w:i/>
          <w:iCs/>
          <w:color w:val="000000"/>
          <w:kern w:val="0"/>
          <w:sz w:val="28"/>
          <w:szCs w:val="28"/>
        </w:rPr>
        <w:t>Особенности цифрового дискурса в испанском языке</w:t>
      </w:r>
    </w:p>
    <w:p w:rsidR="0022602E" w:rsidRPr="0022602E" w:rsidRDefault="0022602E" w:rsidP="00240A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i/>
          <w:iCs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kern w:val="0"/>
          <w:sz w:val="28"/>
          <w:szCs w:val="28"/>
        </w:rPr>
        <w:t>Сергеева Амелия Ивановна</w:t>
      </w:r>
    </w:p>
    <w:p w:rsidR="0022602E" w:rsidRPr="0022602E" w:rsidRDefault="0022602E" w:rsidP="00240A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i/>
          <w:iCs/>
          <w:color w:val="000000"/>
          <w:kern w:val="0"/>
          <w:sz w:val="28"/>
          <w:szCs w:val="28"/>
        </w:rPr>
      </w:pPr>
      <w:r w:rsidRPr="0022602E">
        <w:rPr>
          <w:rFonts w:ascii="Times New Roman" w:hAnsi="Times New Roman" w:cs="Times New Roman"/>
          <w:b/>
          <w:bCs/>
          <w:i/>
          <w:iCs/>
          <w:color w:val="000000"/>
          <w:kern w:val="0"/>
          <w:sz w:val="28"/>
          <w:szCs w:val="28"/>
        </w:rPr>
        <w:t>Студент</w:t>
      </w:r>
    </w:p>
    <w:p w:rsidR="0022602E" w:rsidRPr="0022602E" w:rsidRDefault="0022602E" w:rsidP="0015445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30"/>
        <w:jc w:val="center"/>
        <w:rPr>
          <w:rFonts w:ascii="Times New Roman" w:hAnsi="Times New Roman" w:cs="Times New Roman"/>
          <w:b/>
          <w:bCs/>
          <w:i/>
          <w:iCs/>
          <w:color w:val="000000"/>
          <w:kern w:val="0"/>
          <w:sz w:val="28"/>
          <w:szCs w:val="28"/>
        </w:rPr>
      </w:pPr>
      <w:r w:rsidRPr="0022602E">
        <w:rPr>
          <w:rFonts w:ascii="Times New Roman" w:hAnsi="Times New Roman" w:cs="Times New Roman"/>
          <w:b/>
          <w:bCs/>
          <w:i/>
          <w:iCs/>
          <w:color w:val="000000"/>
          <w:kern w:val="0"/>
          <w:sz w:val="28"/>
          <w:szCs w:val="28"/>
        </w:rPr>
        <w:t>Московский государственный университет имени М.В. Ломоносова</w:t>
      </w:r>
    </w:p>
    <w:p w:rsidR="0022602E" w:rsidRPr="0022602E" w:rsidRDefault="0022602E" w:rsidP="00240A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i/>
          <w:iCs/>
          <w:color w:val="000000"/>
          <w:kern w:val="0"/>
          <w:sz w:val="28"/>
          <w:szCs w:val="28"/>
        </w:rPr>
      </w:pPr>
      <w:r w:rsidRPr="0022602E">
        <w:rPr>
          <w:rFonts w:ascii="Times New Roman" w:hAnsi="Times New Roman" w:cs="Times New Roman"/>
          <w:b/>
          <w:bCs/>
          <w:i/>
          <w:iCs/>
          <w:color w:val="000000"/>
          <w:kern w:val="0"/>
          <w:sz w:val="28"/>
          <w:szCs w:val="28"/>
        </w:rPr>
        <w:t>факультет «Высшая школа телевидения», Москва, Россия</w:t>
      </w:r>
    </w:p>
    <w:p w:rsidR="0022602E" w:rsidRPr="00CE334F" w:rsidRDefault="0022602E" w:rsidP="00240A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i/>
          <w:iCs/>
          <w:color w:val="000000"/>
          <w:kern w:val="0"/>
          <w:sz w:val="28"/>
          <w:szCs w:val="28"/>
        </w:rPr>
      </w:pPr>
      <w:r w:rsidRPr="0022602E">
        <w:rPr>
          <w:rFonts w:ascii="Times New Roman" w:hAnsi="Times New Roman" w:cs="Times New Roman"/>
          <w:b/>
          <w:bCs/>
          <w:i/>
          <w:iCs/>
          <w:color w:val="000000"/>
          <w:kern w:val="0"/>
          <w:sz w:val="28"/>
          <w:szCs w:val="28"/>
        </w:rPr>
        <w:t xml:space="preserve">E-mail: </w:t>
      </w:r>
      <w:r w:rsidRPr="0022602E">
        <w:rPr>
          <w:rFonts w:ascii="Times New Roman" w:hAnsi="Times New Roman" w:cs="Times New Roman"/>
          <w:b/>
          <w:bCs/>
          <w:i/>
          <w:iCs/>
          <w:color w:val="04359D"/>
          <w:kern w:val="0"/>
          <w:sz w:val="28"/>
          <w:szCs w:val="28"/>
        </w:rPr>
        <w:t>sergeewaamelia@yandex.ru</w:t>
      </w:r>
    </w:p>
    <w:p w:rsidR="0022602E" w:rsidRPr="00CE334F" w:rsidRDefault="0022602E" w:rsidP="00240A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397"/>
        <w:jc w:val="both"/>
        <w:rPr>
          <w:rFonts w:ascii="Times New Roman" w:hAnsi="Times New Roman" w:cs="Times New Roman"/>
          <w:color w:val="000000" w:themeColor="text1"/>
          <w:kern w:val="0"/>
        </w:rPr>
      </w:pPr>
      <w:r w:rsidRPr="00CE334F">
        <w:rPr>
          <w:rFonts w:ascii="Times New Roman" w:hAnsi="Times New Roman" w:cs="Times New Roman"/>
          <w:color w:val="000000" w:themeColor="text1"/>
          <w:kern w:val="0"/>
        </w:rPr>
        <w:t>В последние годы дипломатическая коммуникация всё активнее переходит в цифровую среду. Министерство иностранных де</w:t>
      </w:r>
      <w:r w:rsidR="00154452">
        <w:rPr>
          <w:rFonts w:ascii="Times New Roman" w:hAnsi="Times New Roman" w:cs="Times New Roman"/>
          <w:color w:val="000000" w:themeColor="text1"/>
          <w:kern w:val="0"/>
        </w:rPr>
        <w:t>л</w:t>
      </w:r>
      <w:r w:rsidRPr="00CE334F">
        <w:rPr>
          <w:rFonts w:ascii="Times New Roman" w:hAnsi="Times New Roman" w:cs="Times New Roman"/>
          <w:color w:val="000000" w:themeColor="text1"/>
          <w:kern w:val="0"/>
        </w:rPr>
        <w:t xml:space="preserve"> Испании (Ministerio de Asuntos Exteriores, Unión Europea </w:t>
      </w:r>
      <w:r w:rsidR="005011D5">
        <w:rPr>
          <w:rFonts w:ascii="Times New Roman" w:hAnsi="Times New Roman" w:cs="Times New Roman"/>
          <w:color w:val="000000" w:themeColor="text1"/>
          <w:kern w:val="0"/>
          <w:lang w:val="en-US"/>
        </w:rPr>
        <w:t>y</w:t>
      </w:r>
      <w:r w:rsidRPr="00CE334F">
        <w:rPr>
          <w:rFonts w:ascii="Times New Roman" w:hAnsi="Times New Roman" w:cs="Times New Roman"/>
          <w:color w:val="000000" w:themeColor="text1"/>
          <w:kern w:val="0"/>
        </w:rPr>
        <w:t xml:space="preserve"> Cooperación, далее </w:t>
      </w:r>
      <w:r w:rsidR="00154452">
        <w:rPr>
          <w:rFonts w:ascii="Times New Roman" w:hAnsi="Times New Roman" w:cs="Times New Roman"/>
          <w:color w:val="000000" w:themeColor="text1"/>
          <w:kern w:val="0"/>
          <w:lang w:val="en-US"/>
        </w:rPr>
        <w:t>MAEC</w:t>
      </w:r>
      <w:r w:rsidRPr="00CE334F">
        <w:rPr>
          <w:rFonts w:ascii="Times New Roman" w:hAnsi="Times New Roman" w:cs="Times New Roman"/>
          <w:color w:val="000000" w:themeColor="text1"/>
          <w:kern w:val="0"/>
        </w:rPr>
        <w:t>) публикует официальные позиции как на своём сайте в разделе «Comunicados», так и в социальной сети «X» через аккаунт @SpainMFA. В условиях международной напряжённости такие публикации становятся формой оперативного публичного реагирования государства. Это делает актуальным анализ языковых особенностей дипломатического дискурса в цифровом формате.</w:t>
      </w:r>
    </w:p>
    <w:p w:rsidR="0022602E" w:rsidRPr="00CE334F" w:rsidRDefault="0022602E" w:rsidP="00240A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397"/>
        <w:jc w:val="both"/>
        <w:rPr>
          <w:rFonts w:ascii="Times New Roman" w:hAnsi="Times New Roman" w:cs="Times New Roman"/>
          <w:color w:val="000000" w:themeColor="text1"/>
          <w:kern w:val="0"/>
        </w:rPr>
      </w:pPr>
      <w:r w:rsidRPr="00CE334F">
        <w:rPr>
          <w:rFonts w:ascii="Times New Roman" w:hAnsi="Times New Roman" w:cs="Times New Roman"/>
          <w:color w:val="000000" w:themeColor="text1"/>
          <w:kern w:val="0"/>
        </w:rPr>
        <w:t>Теоретической основой исследования послужили работы М</w:t>
      </w:r>
      <w:r w:rsidR="005011D5" w:rsidRPr="005011D5">
        <w:rPr>
          <w:rFonts w:ascii="Times New Roman" w:hAnsi="Times New Roman" w:cs="Times New Roman"/>
          <w:color w:val="000000" w:themeColor="text1"/>
          <w:kern w:val="0"/>
        </w:rPr>
        <w:t>а</w:t>
      </w:r>
      <w:r w:rsidR="005011D5">
        <w:rPr>
          <w:rFonts w:ascii="Times New Roman" w:hAnsi="Times New Roman" w:cs="Times New Roman"/>
          <w:color w:val="000000" w:themeColor="text1"/>
          <w:kern w:val="0"/>
        </w:rPr>
        <w:t>ршалла</w:t>
      </w:r>
      <w:r w:rsidRPr="00CE334F">
        <w:rPr>
          <w:rFonts w:ascii="Times New Roman" w:hAnsi="Times New Roman" w:cs="Times New Roman"/>
          <w:color w:val="000000" w:themeColor="text1"/>
          <w:kern w:val="0"/>
        </w:rPr>
        <w:t xml:space="preserve"> Маклюэна и </w:t>
      </w:r>
      <w:proofErr w:type="spellStart"/>
      <w:r w:rsidRPr="00CE334F">
        <w:rPr>
          <w:rFonts w:ascii="Times New Roman" w:hAnsi="Times New Roman" w:cs="Times New Roman"/>
          <w:color w:val="000000" w:themeColor="text1"/>
          <w:kern w:val="0"/>
        </w:rPr>
        <w:t>М</w:t>
      </w:r>
      <w:r w:rsidR="005011D5">
        <w:rPr>
          <w:rFonts w:ascii="Times New Roman" w:hAnsi="Times New Roman" w:cs="Times New Roman"/>
          <w:color w:val="000000" w:themeColor="text1"/>
          <w:kern w:val="0"/>
        </w:rPr>
        <w:t>ануэля</w:t>
      </w:r>
      <w:proofErr w:type="spellEnd"/>
      <w:r w:rsidR="005011D5"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r w:rsidRPr="00CE334F">
        <w:rPr>
          <w:rFonts w:ascii="Times New Roman" w:hAnsi="Times New Roman" w:cs="Times New Roman"/>
          <w:color w:val="000000" w:themeColor="text1"/>
          <w:kern w:val="0"/>
        </w:rPr>
        <w:t>Кастельса. Маклюэн сформулировал тезис «медиум и есть сообщение», подчёркивая влияние канала коммуникации на форму текста [</w:t>
      </w:r>
      <w:r w:rsidR="00CE334F">
        <w:rPr>
          <w:rFonts w:ascii="Times New Roman" w:hAnsi="Times New Roman" w:cs="Times New Roman"/>
          <w:color w:val="000000" w:themeColor="text1"/>
          <w:kern w:val="0"/>
        </w:rPr>
        <w:t>3</w:t>
      </w:r>
      <w:r w:rsidRPr="00CE334F">
        <w:rPr>
          <w:rFonts w:ascii="Times New Roman" w:hAnsi="Times New Roman" w:cs="Times New Roman"/>
          <w:color w:val="000000" w:themeColor="text1"/>
          <w:kern w:val="0"/>
        </w:rPr>
        <w:t>]. М. Кастельс отмечает, что в сетевом обществе коммуникация становится инструментом формирования публичных смыслов и политического влияния</w:t>
      </w:r>
      <w:r w:rsidR="00154452"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r w:rsidRPr="00CE334F">
        <w:rPr>
          <w:rFonts w:ascii="Times New Roman" w:hAnsi="Times New Roman" w:cs="Times New Roman"/>
          <w:color w:val="000000" w:themeColor="text1"/>
          <w:kern w:val="0"/>
        </w:rPr>
        <w:t>[2].</w:t>
      </w:r>
      <w:r w:rsidR="00404313"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r w:rsidRPr="00CE334F">
        <w:rPr>
          <w:rFonts w:ascii="Times New Roman" w:hAnsi="Times New Roman" w:cs="Times New Roman"/>
          <w:color w:val="000000" w:themeColor="text1"/>
          <w:kern w:val="0"/>
        </w:rPr>
        <w:t>В исследованиях цифровой дипломатии также подчёркивается, что цифровизация меняет формат дипломатической коммуникации, но сохраняет её институциональную природу [</w:t>
      </w:r>
      <w:r w:rsidR="00CE334F">
        <w:rPr>
          <w:rFonts w:ascii="Times New Roman" w:hAnsi="Times New Roman" w:cs="Times New Roman"/>
          <w:color w:val="000000" w:themeColor="text1"/>
          <w:kern w:val="0"/>
        </w:rPr>
        <w:t>1</w:t>
      </w:r>
      <w:r w:rsidRPr="00CE334F">
        <w:rPr>
          <w:rFonts w:ascii="Times New Roman" w:hAnsi="Times New Roman" w:cs="Times New Roman"/>
          <w:color w:val="000000" w:themeColor="text1"/>
          <w:kern w:val="0"/>
        </w:rPr>
        <w:t>].</w:t>
      </w:r>
    </w:p>
    <w:p w:rsidR="0022602E" w:rsidRPr="00240ABA" w:rsidRDefault="0022602E" w:rsidP="00240A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397"/>
        <w:jc w:val="both"/>
        <w:rPr>
          <w:rFonts w:ascii="Times New Roman" w:hAnsi="Times New Roman" w:cs="Times New Roman"/>
          <w:color w:val="000000" w:themeColor="text1"/>
          <w:kern w:val="0"/>
        </w:rPr>
      </w:pPr>
      <w:r w:rsidRPr="00CE334F">
        <w:rPr>
          <w:rFonts w:ascii="Times New Roman" w:hAnsi="Times New Roman" w:cs="Times New Roman"/>
          <w:color w:val="000000" w:themeColor="text1"/>
          <w:kern w:val="0"/>
        </w:rPr>
        <w:t>Основой для исследования стали официальные публикации MAEC: «</w:t>
      </w:r>
      <w:proofErr w:type="spellStart"/>
      <w:r w:rsidR="005011D5">
        <w:rPr>
          <w:rFonts w:ascii="Times New Roman" w:hAnsi="Times New Roman" w:cs="Times New Roman"/>
          <w:color w:val="000000" w:themeColor="text1"/>
          <w:kern w:val="0"/>
          <w:lang w:val="en-US"/>
        </w:rPr>
        <w:t>Espa</w:t>
      </w:r>
      <w:proofErr w:type="spellEnd"/>
      <w:r w:rsidRPr="00CE334F">
        <w:rPr>
          <w:rFonts w:ascii="Times New Roman" w:hAnsi="Times New Roman" w:cs="Times New Roman"/>
          <w:color w:val="000000" w:themeColor="text1"/>
          <w:kern w:val="0"/>
        </w:rPr>
        <w:t>ñ</w:t>
      </w:r>
      <w:r w:rsidR="005011D5">
        <w:rPr>
          <w:rFonts w:ascii="Times New Roman" w:hAnsi="Times New Roman" w:cs="Times New Roman"/>
          <w:color w:val="000000" w:themeColor="text1"/>
          <w:kern w:val="0"/>
          <w:lang w:val="en-US"/>
        </w:rPr>
        <w:t>a</w:t>
      </w:r>
      <w:r w:rsidRPr="00CE334F">
        <w:rPr>
          <w:rFonts w:ascii="Times New Roman" w:hAnsi="Times New Roman" w:cs="Times New Roman"/>
          <w:color w:val="000000" w:themeColor="text1"/>
          <w:kern w:val="0"/>
        </w:rPr>
        <w:t xml:space="preserve"> condena los nuevos ataques а </w:t>
      </w:r>
      <w:r w:rsidR="005011D5">
        <w:rPr>
          <w:rFonts w:ascii="Times New Roman" w:hAnsi="Times New Roman" w:cs="Times New Roman"/>
          <w:color w:val="000000" w:themeColor="text1"/>
          <w:kern w:val="0"/>
          <w:lang w:val="en-US"/>
        </w:rPr>
        <w:t>FINUL</w:t>
      </w:r>
      <w:r w:rsidRPr="00CE334F">
        <w:rPr>
          <w:rFonts w:ascii="Times New Roman" w:hAnsi="Times New Roman" w:cs="Times New Roman"/>
          <w:color w:val="000000" w:themeColor="text1"/>
          <w:kern w:val="0"/>
        </w:rPr>
        <w:t>...» (Comunicado 061, 11.10.2024) [4], «Comunicado sobre el alto el fuego en Gaza» (15.01.2025) [5], а также сообщения аккаунта @SpainMFA социальной сети «X»</w:t>
      </w:r>
      <w:r w:rsidR="00240ABA" w:rsidRPr="00240ABA">
        <w:rPr>
          <w:rFonts w:ascii="Times New Roman" w:hAnsi="Times New Roman" w:cs="Times New Roman"/>
          <w:color w:val="000000" w:themeColor="text1"/>
          <w:kern w:val="0"/>
        </w:rPr>
        <w:t>[6].</w:t>
      </w:r>
    </w:p>
    <w:p w:rsidR="0022602E" w:rsidRPr="00CE334F" w:rsidRDefault="0022602E" w:rsidP="00240A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397"/>
        <w:jc w:val="both"/>
        <w:rPr>
          <w:rFonts w:ascii="Times New Roman" w:hAnsi="Times New Roman" w:cs="Times New Roman"/>
          <w:color w:val="000000" w:themeColor="text1"/>
          <w:kern w:val="0"/>
        </w:rPr>
      </w:pPr>
      <w:r w:rsidRPr="00CE334F">
        <w:rPr>
          <w:rFonts w:ascii="Times New Roman" w:hAnsi="Times New Roman" w:cs="Times New Roman"/>
          <w:color w:val="000000" w:themeColor="text1"/>
          <w:kern w:val="0"/>
        </w:rPr>
        <w:t>Анализ показал, что для испанского дипломатического дискурса характерно устойчивое использование институционального субъекта. В «Comunicado 061» применяется формула: «El Gobierno de Españа reitera su firme condena...» – «Правительство Испании вновь подтверждает своё твёрдо</w:t>
      </w:r>
      <w:r w:rsidR="00154452" w:rsidRPr="00154452">
        <w:rPr>
          <w:rFonts w:ascii="Times New Roman" w:hAnsi="Times New Roman" w:cs="Times New Roman"/>
          <w:color w:val="000000" w:themeColor="text1"/>
          <w:kern w:val="0"/>
        </w:rPr>
        <w:t>е</w:t>
      </w:r>
      <w:r w:rsidRPr="00CE334F">
        <w:rPr>
          <w:rFonts w:ascii="Times New Roman" w:hAnsi="Times New Roman" w:cs="Times New Roman"/>
          <w:color w:val="000000" w:themeColor="text1"/>
          <w:kern w:val="0"/>
        </w:rPr>
        <w:t xml:space="preserve"> осуждение...» [</w:t>
      </w:r>
      <w:r w:rsidR="00240ABA">
        <w:rPr>
          <w:rFonts w:ascii="Times New Roman" w:hAnsi="Times New Roman" w:cs="Times New Roman"/>
          <w:color w:val="000000" w:themeColor="text1"/>
          <w:kern w:val="0"/>
        </w:rPr>
        <w:t>4</w:t>
      </w:r>
      <w:r w:rsidRPr="00CE334F">
        <w:rPr>
          <w:rFonts w:ascii="Times New Roman" w:hAnsi="Times New Roman" w:cs="Times New Roman"/>
          <w:color w:val="000000" w:themeColor="text1"/>
          <w:kern w:val="0"/>
        </w:rPr>
        <w:t xml:space="preserve">]. </w:t>
      </w:r>
    </w:p>
    <w:p w:rsidR="0022602E" w:rsidRPr="00CE334F" w:rsidRDefault="0022602E" w:rsidP="00240A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397"/>
        <w:jc w:val="both"/>
        <w:rPr>
          <w:rFonts w:ascii="Times New Roman" w:hAnsi="Times New Roman" w:cs="Times New Roman"/>
          <w:color w:val="000000" w:themeColor="text1"/>
          <w:kern w:val="0"/>
        </w:rPr>
      </w:pPr>
      <w:r w:rsidRPr="00CE334F">
        <w:rPr>
          <w:rFonts w:ascii="Times New Roman" w:hAnsi="Times New Roman" w:cs="Times New Roman"/>
          <w:color w:val="000000" w:themeColor="text1"/>
          <w:kern w:val="0"/>
        </w:rPr>
        <w:t xml:space="preserve">Подобная конструкция подчёркивает государственный характер </w:t>
      </w:r>
      <w:r w:rsidR="00404313" w:rsidRPr="00CE334F">
        <w:rPr>
          <w:rFonts w:ascii="Times New Roman" w:hAnsi="Times New Roman" w:cs="Times New Roman"/>
          <w:color w:val="000000" w:themeColor="text1"/>
          <w:kern w:val="0"/>
        </w:rPr>
        <w:t>позиции</w:t>
      </w:r>
      <w:r w:rsidRPr="00CE334F">
        <w:rPr>
          <w:rFonts w:ascii="Times New Roman" w:hAnsi="Times New Roman" w:cs="Times New Roman"/>
          <w:color w:val="000000" w:themeColor="text1"/>
          <w:kern w:val="0"/>
        </w:rPr>
        <w:t xml:space="preserve"> и сохраняет официальный тон. </w:t>
      </w:r>
    </w:p>
    <w:p w:rsidR="0022602E" w:rsidRPr="00CE334F" w:rsidRDefault="0022602E" w:rsidP="00240A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397"/>
        <w:jc w:val="both"/>
        <w:rPr>
          <w:rFonts w:ascii="Times New Roman" w:hAnsi="Times New Roman" w:cs="Times New Roman"/>
          <w:color w:val="000000" w:themeColor="text1"/>
          <w:kern w:val="0"/>
        </w:rPr>
      </w:pPr>
      <w:r w:rsidRPr="00CE334F">
        <w:rPr>
          <w:rFonts w:ascii="Times New Roman" w:hAnsi="Times New Roman" w:cs="Times New Roman"/>
          <w:color w:val="000000" w:themeColor="text1"/>
          <w:kern w:val="0"/>
        </w:rPr>
        <w:t>В текстах систематически используются глаголы публичной оценки и требования: «condenar» (осуждать), «exigir» (требовать), «saludar» (приветствовать). Например, «El Gobierno exige а Is</w:t>
      </w:r>
      <w:r w:rsidR="00154452">
        <w:rPr>
          <w:rFonts w:ascii="Times New Roman" w:hAnsi="Times New Roman" w:cs="Times New Roman"/>
          <w:color w:val="000000" w:themeColor="text1"/>
          <w:kern w:val="0"/>
          <w:lang w:val="en-US"/>
        </w:rPr>
        <w:t>rae</w:t>
      </w:r>
      <w:r w:rsidRPr="00CE334F">
        <w:rPr>
          <w:rFonts w:ascii="Times New Roman" w:hAnsi="Times New Roman" w:cs="Times New Roman"/>
          <w:color w:val="000000" w:themeColor="text1"/>
          <w:kern w:val="0"/>
        </w:rPr>
        <w:t>l que cumpla con sus obligaciones...» – «Правительство требует, чтобы Израиль выполнял свои обязательства...» [</w:t>
      </w:r>
      <w:r w:rsidR="00240ABA">
        <w:rPr>
          <w:rFonts w:ascii="Times New Roman" w:hAnsi="Times New Roman" w:cs="Times New Roman"/>
          <w:color w:val="000000" w:themeColor="text1"/>
          <w:kern w:val="0"/>
        </w:rPr>
        <w:t>4</w:t>
      </w:r>
      <w:r w:rsidRPr="00CE334F">
        <w:rPr>
          <w:rFonts w:ascii="Times New Roman" w:hAnsi="Times New Roman" w:cs="Times New Roman"/>
          <w:color w:val="000000" w:themeColor="text1"/>
          <w:kern w:val="0"/>
        </w:rPr>
        <w:t>].</w:t>
      </w:r>
    </w:p>
    <w:p w:rsidR="0022602E" w:rsidRPr="00CE334F" w:rsidRDefault="0022602E" w:rsidP="00240A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397"/>
        <w:jc w:val="both"/>
        <w:rPr>
          <w:rFonts w:ascii="Times New Roman" w:hAnsi="Times New Roman" w:cs="Times New Roman"/>
          <w:color w:val="000000" w:themeColor="text1"/>
          <w:kern w:val="0"/>
        </w:rPr>
      </w:pPr>
      <w:r w:rsidRPr="00CE334F">
        <w:rPr>
          <w:rFonts w:ascii="Times New Roman" w:hAnsi="Times New Roman" w:cs="Times New Roman"/>
          <w:color w:val="000000" w:themeColor="text1"/>
          <w:kern w:val="0"/>
        </w:rPr>
        <w:t xml:space="preserve">Грамматическая форма «exige que cumpla» предполагает использование сослагательного наклонения, что подчёркивает нормативный характер требования. Конструкция «cumpla con sus obligaciones» отсылает к </w:t>
      </w:r>
      <w:r w:rsidR="00404313" w:rsidRPr="00CE334F">
        <w:rPr>
          <w:rFonts w:ascii="Times New Roman" w:hAnsi="Times New Roman" w:cs="Times New Roman"/>
          <w:color w:val="000000" w:themeColor="text1"/>
          <w:kern w:val="0"/>
        </w:rPr>
        <w:t>меж</w:t>
      </w:r>
      <w:r w:rsidR="00154452">
        <w:rPr>
          <w:rFonts w:ascii="Times New Roman" w:hAnsi="Times New Roman" w:cs="Times New Roman"/>
          <w:color w:val="000000" w:themeColor="text1"/>
          <w:kern w:val="0"/>
        </w:rPr>
        <w:t>дународному</w:t>
      </w:r>
      <w:r w:rsidRPr="00CE334F">
        <w:rPr>
          <w:rFonts w:ascii="Times New Roman" w:hAnsi="Times New Roman" w:cs="Times New Roman"/>
          <w:color w:val="000000" w:themeColor="text1"/>
          <w:kern w:val="0"/>
        </w:rPr>
        <w:t xml:space="preserve"> праву.</w:t>
      </w:r>
    </w:p>
    <w:p w:rsidR="0022602E" w:rsidRPr="00CE334F" w:rsidRDefault="0022602E" w:rsidP="00240A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397"/>
        <w:jc w:val="both"/>
        <w:rPr>
          <w:rFonts w:ascii="Times New Roman" w:hAnsi="Times New Roman" w:cs="Times New Roman"/>
          <w:color w:val="000000" w:themeColor="text1"/>
          <w:kern w:val="0"/>
        </w:rPr>
      </w:pPr>
      <w:r w:rsidRPr="00CE334F">
        <w:rPr>
          <w:rFonts w:ascii="Times New Roman" w:hAnsi="Times New Roman" w:cs="Times New Roman"/>
          <w:color w:val="000000" w:themeColor="text1"/>
          <w:kern w:val="0"/>
        </w:rPr>
        <w:t>В сообщении «Comunicado sobre el alto el fuego en Gaza» используется формула «España saluda la conclusi</w:t>
      </w:r>
      <w:r w:rsidR="00154452" w:rsidRPr="00154452">
        <w:rPr>
          <w:rFonts w:ascii="Times New Roman" w:hAnsi="Times New Roman" w:cs="Times New Roman"/>
          <w:color w:val="000000" w:themeColor="text1"/>
          <w:kern w:val="0"/>
        </w:rPr>
        <w:t>ó</w:t>
      </w:r>
      <w:r w:rsidRPr="00CE334F">
        <w:rPr>
          <w:rFonts w:ascii="Times New Roman" w:hAnsi="Times New Roman" w:cs="Times New Roman"/>
          <w:color w:val="000000" w:themeColor="text1"/>
          <w:kern w:val="0"/>
        </w:rPr>
        <w:t>n de un acuerdo de alto el fuego...» – «Испания приветствует заключение соглашения о прекращении огня...» [</w:t>
      </w:r>
      <w:r w:rsidR="00240ABA">
        <w:rPr>
          <w:rFonts w:ascii="Times New Roman" w:hAnsi="Times New Roman" w:cs="Times New Roman"/>
          <w:color w:val="000000" w:themeColor="text1"/>
          <w:kern w:val="0"/>
        </w:rPr>
        <w:t>5</w:t>
      </w:r>
      <w:r w:rsidRPr="00CE334F">
        <w:rPr>
          <w:rFonts w:ascii="Times New Roman" w:hAnsi="Times New Roman" w:cs="Times New Roman"/>
          <w:color w:val="000000" w:themeColor="text1"/>
          <w:kern w:val="0"/>
        </w:rPr>
        <w:t>].</w:t>
      </w:r>
    </w:p>
    <w:p w:rsidR="0022602E" w:rsidRPr="00CE334F" w:rsidRDefault="0022602E" w:rsidP="00240A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397"/>
        <w:jc w:val="both"/>
        <w:rPr>
          <w:rFonts w:ascii="Times New Roman" w:hAnsi="Times New Roman" w:cs="Times New Roman"/>
          <w:color w:val="000000" w:themeColor="text1"/>
          <w:kern w:val="0"/>
        </w:rPr>
      </w:pPr>
      <w:r w:rsidRPr="00CE334F">
        <w:rPr>
          <w:rFonts w:ascii="Times New Roman" w:hAnsi="Times New Roman" w:cs="Times New Roman"/>
          <w:color w:val="000000" w:themeColor="text1"/>
          <w:kern w:val="0"/>
        </w:rPr>
        <w:t xml:space="preserve">В данном случае глагол «saludar» выполняет функцию официального одобрения без </w:t>
      </w:r>
      <w:r w:rsidR="00404313" w:rsidRPr="00CE334F">
        <w:rPr>
          <w:rFonts w:ascii="Times New Roman" w:hAnsi="Times New Roman" w:cs="Times New Roman"/>
          <w:color w:val="000000" w:themeColor="text1"/>
          <w:kern w:val="0"/>
        </w:rPr>
        <w:t>эмоциональной</w:t>
      </w:r>
      <w:r w:rsidRPr="00CE334F">
        <w:rPr>
          <w:rFonts w:ascii="Times New Roman" w:hAnsi="Times New Roman" w:cs="Times New Roman"/>
          <w:color w:val="000000" w:themeColor="text1"/>
          <w:kern w:val="0"/>
        </w:rPr>
        <w:t xml:space="preserve"> окраски.</w:t>
      </w:r>
    </w:p>
    <w:p w:rsidR="0022602E" w:rsidRPr="00CE334F" w:rsidRDefault="0022602E" w:rsidP="00240A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397"/>
        <w:jc w:val="both"/>
        <w:rPr>
          <w:rFonts w:ascii="Times New Roman" w:hAnsi="Times New Roman" w:cs="Times New Roman"/>
          <w:color w:val="000000" w:themeColor="text1"/>
          <w:kern w:val="0"/>
        </w:rPr>
      </w:pPr>
      <w:r w:rsidRPr="00CE334F">
        <w:rPr>
          <w:rFonts w:ascii="Times New Roman" w:hAnsi="Times New Roman" w:cs="Times New Roman"/>
          <w:color w:val="000000" w:themeColor="text1"/>
          <w:kern w:val="0"/>
        </w:rPr>
        <w:t xml:space="preserve">Сообщения на официальном сайте имеют развернутую структуру, после формулировки позиции следует аргументация и ссылки на международные нормы. В публикациях в </w:t>
      </w:r>
      <w:r w:rsidR="00FD6463">
        <w:rPr>
          <w:rFonts w:ascii="Times New Roman" w:hAnsi="Times New Roman" w:cs="Times New Roman"/>
          <w:color w:val="000000" w:themeColor="text1"/>
          <w:kern w:val="0"/>
        </w:rPr>
        <w:t xml:space="preserve">социальной сети </w:t>
      </w:r>
      <w:r w:rsidRPr="00CE334F">
        <w:rPr>
          <w:rFonts w:ascii="Times New Roman" w:hAnsi="Times New Roman" w:cs="Times New Roman"/>
          <w:color w:val="000000" w:themeColor="text1"/>
          <w:kern w:val="0"/>
        </w:rPr>
        <w:t>«X» наблюдается синтаксическая компрессия, текст чаще ограничивается одним и</w:t>
      </w:r>
      <w:r w:rsidR="00154452">
        <w:rPr>
          <w:rFonts w:ascii="Times New Roman" w:hAnsi="Times New Roman" w:cs="Times New Roman"/>
          <w:color w:val="000000" w:themeColor="text1"/>
          <w:kern w:val="0"/>
        </w:rPr>
        <w:t xml:space="preserve">ли </w:t>
      </w:r>
      <w:r w:rsidRPr="00CE334F">
        <w:rPr>
          <w:rFonts w:ascii="Times New Roman" w:hAnsi="Times New Roman" w:cs="Times New Roman"/>
          <w:color w:val="000000" w:themeColor="text1"/>
          <w:kern w:val="0"/>
        </w:rPr>
        <w:t>двумя предложениями. Например: «The Spanish Gover</w:t>
      </w:r>
      <w:r w:rsidR="00154452">
        <w:rPr>
          <w:rFonts w:ascii="Times New Roman" w:hAnsi="Times New Roman" w:cs="Times New Roman"/>
          <w:color w:val="000000" w:themeColor="text1"/>
          <w:kern w:val="0"/>
          <w:lang w:val="en-US"/>
        </w:rPr>
        <w:t>n</w:t>
      </w:r>
      <w:r w:rsidRPr="00CE334F">
        <w:rPr>
          <w:rFonts w:ascii="Times New Roman" w:hAnsi="Times New Roman" w:cs="Times New Roman"/>
          <w:color w:val="000000" w:themeColor="text1"/>
          <w:kern w:val="0"/>
        </w:rPr>
        <w:t>ment strongly condemns the recent decision by the Israeli Gover</w:t>
      </w:r>
      <w:r w:rsidR="00154452">
        <w:rPr>
          <w:rFonts w:ascii="Times New Roman" w:hAnsi="Times New Roman" w:cs="Times New Roman"/>
          <w:color w:val="000000" w:themeColor="text1"/>
          <w:kern w:val="0"/>
          <w:lang w:val="en-US"/>
        </w:rPr>
        <w:t>n</w:t>
      </w:r>
      <w:r w:rsidRPr="00CE334F">
        <w:rPr>
          <w:rFonts w:ascii="Times New Roman" w:hAnsi="Times New Roman" w:cs="Times New Roman"/>
          <w:color w:val="000000" w:themeColor="text1"/>
          <w:kern w:val="0"/>
        </w:rPr>
        <w:t>ment...» – «Правительство Испании решительно осуждает недавнее решение правительства Израиля...» [</w:t>
      </w:r>
      <w:r w:rsidR="00240ABA">
        <w:rPr>
          <w:rFonts w:ascii="Times New Roman" w:hAnsi="Times New Roman" w:cs="Times New Roman"/>
          <w:color w:val="000000" w:themeColor="text1"/>
          <w:kern w:val="0"/>
        </w:rPr>
        <w:t>6</w:t>
      </w:r>
      <w:r w:rsidRPr="00CE334F">
        <w:rPr>
          <w:rFonts w:ascii="Times New Roman" w:hAnsi="Times New Roman" w:cs="Times New Roman"/>
          <w:color w:val="000000" w:themeColor="text1"/>
          <w:kern w:val="0"/>
        </w:rPr>
        <w:t>]. При этом сохраняется институциональный субъект (The Spanish Gover</w:t>
      </w:r>
      <w:r w:rsidR="00154452">
        <w:rPr>
          <w:rFonts w:ascii="Times New Roman" w:hAnsi="Times New Roman" w:cs="Times New Roman"/>
          <w:color w:val="000000" w:themeColor="text1"/>
          <w:kern w:val="0"/>
          <w:lang w:val="en-US"/>
        </w:rPr>
        <w:t>n</w:t>
      </w:r>
      <w:r w:rsidRPr="00CE334F">
        <w:rPr>
          <w:rFonts w:ascii="Times New Roman" w:hAnsi="Times New Roman" w:cs="Times New Roman"/>
          <w:color w:val="000000" w:themeColor="text1"/>
          <w:kern w:val="0"/>
        </w:rPr>
        <w:t>ment), глагол оценки (condemns) и усилитель (strongly).</w:t>
      </w:r>
    </w:p>
    <w:p w:rsidR="0022602E" w:rsidRPr="00CE334F" w:rsidRDefault="0022602E" w:rsidP="00240A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397"/>
        <w:jc w:val="both"/>
        <w:rPr>
          <w:rFonts w:ascii="Times New Roman" w:hAnsi="Times New Roman" w:cs="Times New Roman"/>
          <w:color w:val="000000" w:themeColor="text1"/>
          <w:kern w:val="0"/>
        </w:rPr>
      </w:pPr>
      <w:r w:rsidRPr="00CE334F">
        <w:rPr>
          <w:rFonts w:ascii="Times New Roman" w:hAnsi="Times New Roman" w:cs="Times New Roman"/>
          <w:color w:val="000000" w:themeColor="text1"/>
          <w:kern w:val="0"/>
        </w:rPr>
        <w:lastRenderedPageBreak/>
        <w:t>Таким образом, смена платформы и языка</w:t>
      </w:r>
      <w:r w:rsidR="005011D5">
        <w:rPr>
          <w:rFonts w:ascii="Times New Roman" w:hAnsi="Times New Roman" w:cs="Times New Roman"/>
          <w:color w:val="000000" w:themeColor="text1"/>
          <w:kern w:val="0"/>
        </w:rPr>
        <w:t xml:space="preserve"> (</w:t>
      </w:r>
      <w:r w:rsidRPr="00CE334F">
        <w:rPr>
          <w:rFonts w:ascii="Times New Roman" w:hAnsi="Times New Roman" w:cs="Times New Roman"/>
          <w:color w:val="000000" w:themeColor="text1"/>
          <w:kern w:val="0"/>
        </w:rPr>
        <w:t>испанский на официальном сайте и английский в «X»</w:t>
      </w:r>
      <w:r w:rsidR="005011D5">
        <w:rPr>
          <w:rFonts w:ascii="Times New Roman" w:hAnsi="Times New Roman" w:cs="Times New Roman"/>
          <w:color w:val="000000" w:themeColor="text1"/>
          <w:kern w:val="0"/>
        </w:rPr>
        <w:t>)</w:t>
      </w:r>
      <w:r w:rsidRPr="00CE334F">
        <w:rPr>
          <w:rFonts w:ascii="Times New Roman" w:hAnsi="Times New Roman" w:cs="Times New Roman"/>
          <w:color w:val="000000" w:themeColor="text1"/>
          <w:kern w:val="0"/>
        </w:rPr>
        <w:t xml:space="preserve"> не меняет риторическую модель дипломатического высказывания, а влияет прежде всего на его объём и синтаксическую организацию.</w:t>
      </w:r>
    </w:p>
    <w:p w:rsidR="0022602E" w:rsidRPr="00154452" w:rsidRDefault="0022602E" w:rsidP="00154452">
      <w:pPr>
        <w:ind w:firstLine="397"/>
        <w:jc w:val="both"/>
        <w:rPr>
          <w:rFonts w:ascii="Times New Roman" w:hAnsi="Times New Roman" w:cs="Times New Roman"/>
          <w:color w:val="000000" w:themeColor="text1"/>
          <w:kern w:val="0"/>
        </w:rPr>
      </w:pPr>
      <w:r w:rsidRPr="00CE334F">
        <w:rPr>
          <w:rFonts w:ascii="Times New Roman" w:hAnsi="Times New Roman" w:cs="Times New Roman"/>
          <w:color w:val="000000" w:themeColor="text1"/>
          <w:kern w:val="0"/>
        </w:rPr>
        <w:t>В целом</w:t>
      </w:r>
      <w:r w:rsidR="00154452"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r w:rsidRPr="00CE334F">
        <w:rPr>
          <w:rFonts w:ascii="Times New Roman" w:hAnsi="Times New Roman" w:cs="Times New Roman"/>
          <w:color w:val="000000" w:themeColor="text1"/>
          <w:kern w:val="0"/>
        </w:rPr>
        <w:t>цифровой дипломатический дискурс в испанском языке сохраняет традиционные признаки официальной коммуникации – институциональность, нормативность, оценочную лексику. Переход в цифровую среду приводит к сокращению текста и большей компактности, однако базовая модель дипломатического высказывания остаётся устойчивой</w:t>
      </w:r>
      <w:r w:rsidRPr="00CE334F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>.</w:t>
      </w:r>
    </w:p>
    <w:p w:rsidR="0022602E" w:rsidRDefault="0022602E" w:rsidP="00240ABA">
      <w:pPr>
        <w:ind w:firstLine="39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:rsidR="0022602E" w:rsidRPr="00404313" w:rsidRDefault="0022602E" w:rsidP="00404313">
      <w:pPr>
        <w:ind w:firstLine="397"/>
        <w:jc w:val="both"/>
        <w:rPr>
          <w:rFonts w:ascii="Times New Roman" w:hAnsi="Times New Roman" w:cs="Times New Roman"/>
          <w:color w:val="000000"/>
          <w:kern w:val="0"/>
        </w:rPr>
      </w:pPr>
      <w:r w:rsidRPr="00404313">
        <w:rPr>
          <w:rFonts w:ascii="Times New Roman" w:hAnsi="Times New Roman" w:cs="Times New Roman"/>
          <w:color w:val="000000"/>
          <w:kern w:val="0"/>
        </w:rPr>
        <w:t>Список источников:</w:t>
      </w:r>
    </w:p>
    <w:p w:rsidR="00CE334F" w:rsidRPr="00404313" w:rsidRDefault="00CE334F" w:rsidP="00404313">
      <w:pPr>
        <w:pStyle w:val="a3"/>
        <w:numPr>
          <w:ilvl w:val="0"/>
          <w:numId w:val="1"/>
        </w:numPr>
        <w:ind w:left="0" w:firstLine="397"/>
        <w:jc w:val="both"/>
        <w:rPr>
          <w:rFonts w:ascii="Times New Roman" w:hAnsi="Times New Roman" w:cs="Times New Roman"/>
        </w:rPr>
      </w:pPr>
      <w:r w:rsidRPr="00404313">
        <w:rPr>
          <w:rFonts w:ascii="Times New Roman" w:hAnsi="Times New Roman" w:cs="Times New Roman"/>
          <w:color w:val="333333"/>
        </w:rPr>
        <w:t>Бьола К., Холмс М. Цифровая дипломатия: теория и практика. - Оксфорд: Издательство Оксфордского университета, 2015. - 256 с.</w:t>
      </w:r>
    </w:p>
    <w:p w:rsidR="00CE334F" w:rsidRPr="00404313" w:rsidRDefault="00CE334F" w:rsidP="00404313">
      <w:pPr>
        <w:pStyle w:val="a3"/>
        <w:numPr>
          <w:ilvl w:val="0"/>
          <w:numId w:val="1"/>
        </w:numPr>
        <w:ind w:left="0" w:firstLine="397"/>
        <w:jc w:val="both"/>
        <w:rPr>
          <w:rFonts w:ascii="Times New Roman" w:hAnsi="Times New Roman" w:cs="Times New Roman"/>
        </w:rPr>
      </w:pPr>
      <w:r w:rsidRPr="00404313">
        <w:rPr>
          <w:rFonts w:ascii="Times New Roman" w:hAnsi="Times New Roman" w:cs="Times New Roman"/>
          <w:color w:val="333333"/>
        </w:rPr>
        <w:t>Кастельс М. Власть коммуникации. - Оксфорд: Издательство Оксфордского университета, 2009. - 571 с.</w:t>
      </w:r>
    </w:p>
    <w:p w:rsidR="0022602E" w:rsidRPr="00404313" w:rsidRDefault="0022602E" w:rsidP="00404313">
      <w:pPr>
        <w:pStyle w:val="a3"/>
        <w:numPr>
          <w:ilvl w:val="0"/>
          <w:numId w:val="1"/>
        </w:numPr>
        <w:ind w:left="0" w:firstLine="397"/>
        <w:jc w:val="both"/>
        <w:rPr>
          <w:rFonts w:ascii="Times New Roman" w:hAnsi="Times New Roman" w:cs="Times New Roman"/>
        </w:rPr>
      </w:pPr>
      <w:r w:rsidRPr="00404313">
        <w:rPr>
          <w:rFonts w:ascii="Times New Roman" w:hAnsi="Times New Roman" w:cs="Times New Roman"/>
          <w:color w:val="333333"/>
        </w:rPr>
        <w:t xml:space="preserve">Маклюэн М. Понимание медиа: внешние расширения человека. - Нью-Йорк: Макгроу-Хилл, 1964. - 359 </w:t>
      </w:r>
      <w:r w:rsidR="00CE334F" w:rsidRPr="00404313">
        <w:rPr>
          <w:rFonts w:ascii="Times New Roman" w:hAnsi="Times New Roman" w:cs="Times New Roman"/>
          <w:color w:val="333333"/>
        </w:rPr>
        <w:t>с.</w:t>
      </w:r>
    </w:p>
    <w:p w:rsidR="00404313" w:rsidRPr="00404313" w:rsidRDefault="00404313" w:rsidP="00404313">
      <w:pPr>
        <w:pStyle w:val="a3"/>
        <w:numPr>
          <w:ilvl w:val="0"/>
          <w:numId w:val="1"/>
        </w:numPr>
        <w:ind w:left="0" w:firstLine="397"/>
        <w:jc w:val="both"/>
        <w:rPr>
          <w:rFonts w:ascii="Times New Roman" w:hAnsi="Times New Roman" w:cs="Times New Roman"/>
          <w:lang w:val="en-US"/>
        </w:rPr>
      </w:pPr>
      <w:r w:rsidRPr="00404313">
        <w:rPr>
          <w:rFonts w:ascii="Times New Roman" w:hAnsi="Times New Roman" w:cs="Times New Roman"/>
          <w:color w:val="333333"/>
          <w:lang w:val="en-US"/>
        </w:rPr>
        <w:t>España condena los nuevos ataques a FINUL… Comunicado 061, 11.10.2024 // Ministerio de Asuntos Exteriores, Unión Europea y Cooperación URL: https://www.exteriores.gob.es (</w:t>
      </w:r>
      <w:r w:rsidRPr="00404313">
        <w:rPr>
          <w:rFonts w:ascii="Times New Roman" w:hAnsi="Times New Roman" w:cs="Times New Roman"/>
          <w:color w:val="333333"/>
        </w:rPr>
        <w:t>дата</w:t>
      </w:r>
      <w:r w:rsidRPr="00404313">
        <w:rPr>
          <w:rFonts w:ascii="Times New Roman" w:hAnsi="Times New Roman" w:cs="Times New Roman"/>
          <w:color w:val="333333"/>
          <w:lang w:val="en-US"/>
        </w:rPr>
        <w:t xml:space="preserve"> </w:t>
      </w:r>
      <w:r w:rsidRPr="00404313">
        <w:rPr>
          <w:rFonts w:ascii="Times New Roman" w:hAnsi="Times New Roman" w:cs="Times New Roman"/>
          <w:color w:val="333333"/>
        </w:rPr>
        <w:t>обращения</w:t>
      </w:r>
      <w:r w:rsidRPr="00404313">
        <w:rPr>
          <w:rFonts w:ascii="Times New Roman" w:hAnsi="Times New Roman" w:cs="Times New Roman"/>
          <w:color w:val="333333"/>
          <w:lang w:val="en-US"/>
        </w:rPr>
        <w:t>: 24.02.2026).</w:t>
      </w:r>
    </w:p>
    <w:p w:rsidR="00404313" w:rsidRPr="00404313" w:rsidRDefault="00404313" w:rsidP="00404313">
      <w:pPr>
        <w:pStyle w:val="a3"/>
        <w:numPr>
          <w:ilvl w:val="0"/>
          <w:numId w:val="1"/>
        </w:numPr>
        <w:ind w:left="0" w:firstLine="397"/>
        <w:jc w:val="both"/>
        <w:rPr>
          <w:rFonts w:ascii="Times New Roman" w:hAnsi="Times New Roman" w:cs="Times New Roman"/>
          <w:lang w:val="en-US"/>
        </w:rPr>
      </w:pPr>
      <w:r w:rsidRPr="00404313">
        <w:rPr>
          <w:rFonts w:ascii="Times New Roman" w:hAnsi="Times New Roman" w:cs="Times New Roman"/>
          <w:color w:val="333333"/>
          <w:lang w:val="en-US"/>
        </w:rPr>
        <w:t>Comunicado sobre el alto el fuego en Gaza, 15.01.2025 // Ministerio de Asuntos Exteriores, Unión Europea y Cooperación URL: https://www.exteriores.gob.es (</w:t>
      </w:r>
      <w:r w:rsidRPr="00404313">
        <w:rPr>
          <w:rFonts w:ascii="Times New Roman" w:hAnsi="Times New Roman" w:cs="Times New Roman"/>
          <w:color w:val="333333"/>
        </w:rPr>
        <w:t>дата</w:t>
      </w:r>
      <w:r w:rsidRPr="00404313">
        <w:rPr>
          <w:rFonts w:ascii="Times New Roman" w:hAnsi="Times New Roman" w:cs="Times New Roman"/>
          <w:color w:val="333333"/>
          <w:lang w:val="en-US"/>
        </w:rPr>
        <w:t xml:space="preserve"> </w:t>
      </w:r>
      <w:r w:rsidRPr="00404313">
        <w:rPr>
          <w:rFonts w:ascii="Times New Roman" w:hAnsi="Times New Roman" w:cs="Times New Roman"/>
          <w:color w:val="333333"/>
        </w:rPr>
        <w:t>обращения</w:t>
      </w:r>
      <w:r w:rsidRPr="00404313">
        <w:rPr>
          <w:rFonts w:ascii="Times New Roman" w:hAnsi="Times New Roman" w:cs="Times New Roman"/>
          <w:color w:val="333333"/>
          <w:lang w:val="en-US"/>
        </w:rPr>
        <w:t>: 24.02.2026).</w:t>
      </w:r>
    </w:p>
    <w:p w:rsidR="00404313" w:rsidRPr="00404313" w:rsidRDefault="00404313" w:rsidP="00404313">
      <w:pPr>
        <w:pStyle w:val="a3"/>
        <w:numPr>
          <w:ilvl w:val="0"/>
          <w:numId w:val="1"/>
        </w:numPr>
        <w:ind w:left="0" w:firstLine="397"/>
        <w:jc w:val="both"/>
        <w:rPr>
          <w:rFonts w:ascii="Times New Roman" w:hAnsi="Times New Roman" w:cs="Times New Roman"/>
          <w:lang w:val="en-US"/>
        </w:rPr>
      </w:pPr>
      <w:r w:rsidRPr="00404313">
        <w:rPr>
          <w:rFonts w:ascii="Times New Roman" w:hAnsi="Times New Roman" w:cs="Times New Roman"/>
          <w:color w:val="333333"/>
          <w:lang w:val="en-US"/>
        </w:rPr>
        <w:t>The Spanish Government strongly condemns the recent decision by the Israeli Government… // Official account of the Spanish Ministry of Foreign Affairs. URL: https://x.com/SpainMFA (</w:t>
      </w:r>
      <w:r w:rsidRPr="00404313">
        <w:rPr>
          <w:rFonts w:ascii="Times New Roman" w:hAnsi="Times New Roman" w:cs="Times New Roman"/>
          <w:color w:val="333333"/>
        </w:rPr>
        <w:t>дата</w:t>
      </w:r>
      <w:r w:rsidRPr="00404313">
        <w:rPr>
          <w:rFonts w:ascii="Times New Roman" w:hAnsi="Times New Roman" w:cs="Times New Roman"/>
          <w:color w:val="333333"/>
          <w:lang w:val="en-US"/>
        </w:rPr>
        <w:t xml:space="preserve"> </w:t>
      </w:r>
      <w:r w:rsidRPr="00404313">
        <w:rPr>
          <w:rFonts w:ascii="Times New Roman" w:hAnsi="Times New Roman" w:cs="Times New Roman"/>
          <w:color w:val="333333"/>
        </w:rPr>
        <w:t>обращения</w:t>
      </w:r>
      <w:r w:rsidRPr="00404313">
        <w:rPr>
          <w:rFonts w:ascii="Times New Roman" w:hAnsi="Times New Roman" w:cs="Times New Roman"/>
          <w:color w:val="333333"/>
          <w:lang w:val="en-US"/>
        </w:rPr>
        <w:t>: 24.02.2026).</w:t>
      </w:r>
    </w:p>
    <w:sectPr w:rsidR="00404313" w:rsidRPr="00404313" w:rsidSect="00240ABA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52189"/>
    <w:multiLevelType w:val="hybridMultilevel"/>
    <w:tmpl w:val="8ADA2F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905651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3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02E"/>
    <w:rsid w:val="00154452"/>
    <w:rsid w:val="0022602E"/>
    <w:rsid w:val="00240ABA"/>
    <w:rsid w:val="00404313"/>
    <w:rsid w:val="005011D5"/>
    <w:rsid w:val="00CE334F"/>
    <w:rsid w:val="00FD6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B30A9"/>
  <w15:chartTrackingRefBased/>
  <w15:docId w15:val="{303435FA-3E56-574E-A5E7-D6F00626F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60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Амелия Сергеева</dc:creator>
  <cp:keywords/>
  <dc:description/>
  <cp:lastModifiedBy>Амелия Сергеева</cp:lastModifiedBy>
  <cp:revision>3</cp:revision>
  <dcterms:created xsi:type="dcterms:W3CDTF">2026-02-27T16:06:00Z</dcterms:created>
  <dcterms:modified xsi:type="dcterms:W3CDTF">2026-02-27T20:11:00Z</dcterms:modified>
</cp:coreProperties>
</file>