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1568" w14:textId="77777777" w:rsidR="007B4BA7" w:rsidRDefault="00974F97" w:rsidP="00974F97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974F97">
        <w:rPr>
          <w:rFonts w:ascii="Times New Roman" w:hAnsi="Times New Roman" w:cs="Times New Roman"/>
          <w:b/>
          <w:bCs/>
          <w:lang w:val="en-US"/>
        </w:rPr>
        <w:t xml:space="preserve">The Linguistic Markers of Unreliable Narration: </w:t>
      </w:r>
      <w:r w:rsidR="00641B73">
        <w:rPr>
          <w:rFonts w:ascii="Times New Roman" w:hAnsi="Times New Roman" w:cs="Times New Roman"/>
          <w:b/>
          <w:bCs/>
          <w:lang w:val="en-US"/>
        </w:rPr>
        <w:t>T</w:t>
      </w:r>
      <w:r w:rsidRPr="00974F97">
        <w:rPr>
          <w:rFonts w:ascii="Times New Roman" w:hAnsi="Times New Roman" w:cs="Times New Roman"/>
          <w:b/>
          <w:bCs/>
          <w:lang w:val="en-US"/>
        </w:rPr>
        <w:t xml:space="preserve">he Madman’s Case </w:t>
      </w:r>
    </w:p>
    <w:p w14:paraId="206128C6" w14:textId="58EF7652" w:rsidR="008D7239" w:rsidRPr="00974F97" w:rsidRDefault="00974F97" w:rsidP="00974F97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974F97">
        <w:rPr>
          <w:rFonts w:ascii="Times New Roman" w:hAnsi="Times New Roman" w:cs="Times New Roman"/>
          <w:b/>
          <w:bCs/>
          <w:lang w:val="en-US"/>
        </w:rPr>
        <w:t>(based on “The Collector” by John Fowles and “We have always lived in the castle” by Shirley Jackson)</w:t>
      </w:r>
    </w:p>
    <w:p w14:paraId="09EB6E38" w14:textId="18691E2D" w:rsidR="00974F97" w:rsidRPr="00974F97" w:rsidRDefault="00974F97" w:rsidP="00974F97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974F97">
        <w:rPr>
          <w:rFonts w:ascii="Times New Roman" w:hAnsi="Times New Roman" w:cs="Times New Roman"/>
          <w:b/>
          <w:bCs/>
          <w:i/>
          <w:iCs/>
          <w:lang w:val="ru-RU"/>
        </w:rPr>
        <w:t>Суровцева Е.В.</w:t>
      </w:r>
    </w:p>
    <w:p w14:paraId="7D88761C" w14:textId="35AAEA14" w:rsidR="00974F97" w:rsidRPr="00974F97" w:rsidRDefault="00974F97" w:rsidP="00974F97">
      <w:pPr>
        <w:jc w:val="center"/>
        <w:rPr>
          <w:rFonts w:ascii="Times New Roman" w:hAnsi="Times New Roman" w:cs="Times New Roman"/>
          <w:i/>
          <w:iCs/>
          <w:lang w:val="ru-RU"/>
        </w:rPr>
      </w:pPr>
      <w:r w:rsidRPr="00974F97">
        <w:rPr>
          <w:rFonts w:ascii="Times New Roman" w:hAnsi="Times New Roman" w:cs="Times New Roman"/>
          <w:i/>
          <w:iCs/>
          <w:lang w:val="ru-RU"/>
        </w:rPr>
        <w:t>Студент</w:t>
      </w:r>
    </w:p>
    <w:p w14:paraId="002CFCEB" w14:textId="77777777" w:rsidR="007B4BA7" w:rsidRDefault="00974F97" w:rsidP="00974F97">
      <w:pPr>
        <w:jc w:val="center"/>
        <w:rPr>
          <w:rFonts w:ascii="Times New Roman" w:hAnsi="Times New Roman" w:cs="Times New Roman"/>
          <w:i/>
          <w:iCs/>
          <w:lang w:val="ru-RU"/>
        </w:rPr>
      </w:pPr>
      <w:r w:rsidRPr="00974F97">
        <w:rPr>
          <w:rFonts w:ascii="Times New Roman" w:hAnsi="Times New Roman" w:cs="Times New Roman"/>
          <w:i/>
          <w:iCs/>
          <w:lang w:val="ru-RU"/>
        </w:rPr>
        <w:t xml:space="preserve">Национальный исследовательский университет «Высшая школа экономики», </w:t>
      </w:r>
    </w:p>
    <w:p w14:paraId="70F1E3A6" w14:textId="0571F768" w:rsidR="00974F97" w:rsidRPr="00974F97" w:rsidRDefault="00974F97" w:rsidP="00974F97">
      <w:pPr>
        <w:jc w:val="center"/>
        <w:rPr>
          <w:rFonts w:ascii="Times New Roman" w:hAnsi="Times New Roman" w:cs="Times New Roman"/>
          <w:i/>
          <w:iCs/>
          <w:lang w:val="ru-RU"/>
        </w:rPr>
      </w:pPr>
      <w:r w:rsidRPr="00974F97">
        <w:rPr>
          <w:rFonts w:ascii="Times New Roman" w:hAnsi="Times New Roman" w:cs="Times New Roman"/>
          <w:i/>
          <w:iCs/>
          <w:lang w:val="ru-RU"/>
        </w:rPr>
        <w:t>Школа иностранных языков, Москва, Россия</w:t>
      </w:r>
    </w:p>
    <w:p w14:paraId="54FA792D" w14:textId="7E86895E" w:rsidR="00974F97" w:rsidRPr="00215605" w:rsidRDefault="00974F97" w:rsidP="00974F97">
      <w:pPr>
        <w:jc w:val="center"/>
        <w:rPr>
          <w:rFonts w:ascii="Times New Roman" w:hAnsi="Times New Roman" w:cs="Times New Roman"/>
          <w:i/>
          <w:iCs/>
          <w:lang w:val="en-US"/>
        </w:rPr>
      </w:pPr>
      <w:r w:rsidRPr="00974F97">
        <w:rPr>
          <w:rFonts w:ascii="Times New Roman" w:hAnsi="Times New Roman" w:cs="Times New Roman"/>
          <w:i/>
          <w:iCs/>
          <w:lang w:val="en-US"/>
        </w:rPr>
        <w:t>E</w:t>
      </w:r>
      <w:r w:rsidR="005967BD">
        <w:rPr>
          <w:rFonts w:ascii="Times New Roman" w:hAnsi="Times New Roman" w:cs="Times New Roman"/>
          <w:i/>
          <w:iCs/>
          <w:lang w:val="en-US"/>
        </w:rPr>
        <w:t>-</w:t>
      </w:r>
      <w:r w:rsidRPr="00974F97">
        <w:rPr>
          <w:rFonts w:ascii="Times New Roman" w:hAnsi="Times New Roman" w:cs="Times New Roman"/>
          <w:i/>
          <w:iCs/>
          <w:lang w:val="en-US"/>
        </w:rPr>
        <w:t>mail</w:t>
      </w:r>
      <w:r w:rsidRPr="00215605">
        <w:rPr>
          <w:rFonts w:ascii="Times New Roman" w:hAnsi="Times New Roman" w:cs="Times New Roman"/>
          <w:i/>
          <w:iCs/>
          <w:lang w:val="en-US"/>
        </w:rPr>
        <w:t xml:space="preserve">: </w:t>
      </w:r>
      <w:hyperlink r:id="rId7" w:history="1">
        <w:r w:rsidR="002347D5" w:rsidRPr="00654014">
          <w:rPr>
            <w:rStyle w:val="ac"/>
            <w:rFonts w:ascii="Times New Roman" w:hAnsi="Times New Roman" w:cs="Times New Roman"/>
            <w:i/>
            <w:iCs/>
            <w:lang w:val="en-US"/>
          </w:rPr>
          <w:t>kat</w:t>
        </w:r>
        <w:r w:rsidR="002347D5" w:rsidRPr="00215605">
          <w:rPr>
            <w:rStyle w:val="ac"/>
            <w:rFonts w:ascii="Times New Roman" w:hAnsi="Times New Roman" w:cs="Times New Roman"/>
            <w:i/>
            <w:iCs/>
            <w:lang w:val="en-US"/>
          </w:rPr>
          <w:t>.</w:t>
        </w:r>
        <w:r w:rsidR="002347D5" w:rsidRPr="00654014">
          <w:rPr>
            <w:rStyle w:val="ac"/>
            <w:rFonts w:ascii="Times New Roman" w:hAnsi="Times New Roman" w:cs="Times New Roman"/>
            <w:i/>
            <w:iCs/>
            <w:lang w:val="en-US"/>
          </w:rPr>
          <w:t>surovtceva</w:t>
        </w:r>
        <w:r w:rsidR="002347D5" w:rsidRPr="00215605">
          <w:rPr>
            <w:rStyle w:val="ac"/>
            <w:rFonts w:ascii="Times New Roman" w:hAnsi="Times New Roman" w:cs="Times New Roman"/>
            <w:i/>
            <w:iCs/>
            <w:lang w:val="en-US"/>
          </w:rPr>
          <w:t>@</w:t>
        </w:r>
        <w:r w:rsidR="002347D5" w:rsidRPr="00654014">
          <w:rPr>
            <w:rStyle w:val="ac"/>
            <w:rFonts w:ascii="Times New Roman" w:hAnsi="Times New Roman" w:cs="Times New Roman"/>
            <w:i/>
            <w:iCs/>
            <w:lang w:val="en-US"/>
          </w:rPr>
          <w:t>gmail</w:t>
        </w:r>
        <w:r w:rsidR="002347D5" w:rsidRPr="00215605">
          <w:rPr>
            <w:rStyle w:val="ac"/>
            <w:rFonts w:ascii="Times New Roman" w:hAnsi="Times New Roman" w:cs="Times New Roman"/>
            <w:i/>
            <w:iCs/>
            <w:lang w:val="en-US"/>
          </w:rPr>
          <w:t>.</w:t>
        </w:r>
        <w:r w:rsidR="002347D5" w:rsidRPr="00654014">
          <w:rPr>
            <w:rStyle w:val="ac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35703C09" w14:textId="77777777" w:rsidR="002347D5" w:rsidRPr="00215605" w:rsidRDefault="002347D5" w:rsidP="00641B73">
      <w:pPr>
        <w:rPr>
          <w:rFonts w:ascii="Times New Roman" w:hAnsi="Times New Roman" w:cs="Times New Roman"/>
          <w:i/>
          <w:iCs/>
          <w:lang w:val="en-US"/>
        </w:rPr>
      </w:pPr>
    </w:p>
    <w:p w14:paraId="197C9561" w14:textId="426B6B5B" w:rsidR="00641B73" w:rsidRPr="007B4282" w:rsidRDefault="000E44F6" w:rsidP="00641B7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 u</w:t>
      </w:r>
      <w:r w:rsidR="00641B73">
        <w:rPr>
          <w:rFonts w:ascii="Times New Roman" w:hAnsi="Times New Roman" w:cs="Times New Roman"/>
          <w:lang w:val="en-US"/>
        </w:rPr>
        <w:t xml:space="preserve">nreliable narrator is generally understood as a narrator whose values do not correspond </w:t>
      </w:r>
      <w:r>
        <w:rPr>
          <w:rFonts w:ascii="Times New Roman" w:hAnsi="Times New Roman" w:cs="Times New Roman"/>
          <w:lang w:val="en-US"/>
        </w:rPr>
        <w:t>to</w:t>
      </w:r>
      <w:r w:rsidR="00641B73">
        <w:rPr>
          <w:rFonts w:ascii="Times New Roman" w:hAnsi="Times New Roman" w:cs="Times New Roman"/>
          <w:lang w:val="en-US"/>
        </w:rPr>
        <w:t xml:space="preserve"> the values of an implied author and whose representation of the events diverge</w:t>
      </w:r>
      <w:r w:rsidR="00E36974">
        <w:rPr>
          <w:rFonts w:ascii="Times New Roman" w:hAnsi="Times New Roman" w:cs="Times New Roman"/>
          <w:lang w:val="en-US"/>
        </w:rPr>
        <w:t>s</w:t>
      </w:r>
      <w:r w:rsidR="00641B73">
        <w:rPr>
          <w:rFonts w:ascii="Times New Roman" w:hAnsi="Times New Roman" w:cs="Times New Roman"/>
          <w:lang w:val="en-US"/>
        </w:rPr>
        <w:t xml:space="preserve"> from the reality. Although </w:t>
      </w:r>
      <w:r w:rsidR="007B4282">
        <w:rPr>
          <w:rFonts w:ascii="Times New Roman" w:hAnsi="Times New Roman" w:cs="Times New Roman"/>
          <w:lang w:val="en-US"/>
        </w:rPr>
        <w:t xml:space="preserve">there is no consensus on the </w:t>
      </w:r>
      <w:r w:rsidR="00631610">
        <w:rPr>
          <w:rFonts w:ascii="Times New Roman" w:hAnsi="Times New Roman" w:cs="Times New Roman"/>
          <w:lang w:val="en-US"/>
        </w:rPr>
        <w:t>topic</w:t>
      </w:r>
      <w:r w:rsidR="00AD6C54">
        <w:rPr>
          <w:rFonts w:ascii="Times New Roman" w:hAnsi="Times New Roman" w:cs="Times New Roman"/>
          <w:lang w:val="en-US"/>
        </w:rPr>
        <w:t xml:space="preserve">, </w:t>
      </w:r>
      <w:r w:rsidR="00631610">
        <w:rPr>
          <w:rFonts w:ascii="Times New Roman" w:hAnsi="Times New Roman" w:cs="Times New Roman"/>
          <w:lang w:val="en-US"/>
        </w:rPr>
        <w:t>one of the main principles is to de</w:t>
      </w:r>
      <w:r w:rsidR="00706BF8">
        <w:rPr>
          <w:rFonts w:ascii="Times New Roman" w:hAnsi="Times New Roman" w:cs="Times New Roman"/>
          <w:lang w:val="en-US"/>
        </w:rPr>
        <w:t>tect</w:t>
      </w:r>
      <w:r w:rsidR="00631610">
        <w:rPr>
          <w:rFonts w:ascii="Times New Roman" w:hAnsi="Times New Roman" w:cs="Times New Roman"/>
          <w:lang w:val="en-US"/>
        </w:rPr>
        <w:t xml:space="preserve"> the linguistic markers of unreliable narration</w:t>
      </w:r>
      <w:r w:rsidR="00AD6C54">
        <w:rPr>
          <w:rFonts w:ascii="Times New Roman" w:hAnsi="Times New Roman" w:cs="Times New Roman"/>
          <w:lang w:val="en-US"/>
        </w:rPr>
        <w:t xml:space="preserve">. This study aims to </w:t>
      </w:r>
      <w:r w:rsidR="00631610">
        <w:rPr>
          <w:rFonts w:ascii="Times New Roman" w:hAnsi="Times New Roman" w:cs="Times New Roman"/>
          <w:lang w:val="en-US"/>
        </w:rPr>
        <w:t>define the use of unreliable narration techniques through the language means</w:t>
      </w:r>
      <w:r w:rsidR="00AD6C54">
        <w:rPr>
          <w:rFonts w:ascii="Times New Roman" w:hAnsi="Times New Roman" w:cs="Times New Roman"/>
          <w:lang w:val="en-US"/>
        </w:rPr>
        <w:t xml:space="preserve">. </w:t>
      </w:r>
    </w:p>
    <w:p w14:paraId="5BD10F2D" w14:textId="44CED270" w:rsidR="00B5253B" w:rsidRPr="00E904DB" w:rsidRDefault="00502970" w:rsidP="0047784E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This </w:t>
      </w:r>
      <w:r w:rsidR="00AB01EF">
        <w:rPr>
          <w:rFonts w:ascii="Times New Roman" w:hAnsi="Times New Roman" w:cs="Times New Roman"/>
          <w:lang w:val="en-US"/>
        </w:rPr>
        <w:t>paper</w:t>
      </w:r>
      <w:r>
        <w:rPr>
          <w:rFonts w:ascii="Times New Roman" w:hAnsi="Times New Roman" w:cs="Times New Roman"/>
          <w:lang w:val="en-US"/>
        </w:rPr>
        <w:t xml:space="preserve"> focuses on two novels which represent the “madman” type of unreliable narration — one of the types </w:t>
      </w:r>
      <w:r w:rsidR="0047784E">
        <w:rPr>
          <w:rFonts w:ascii="Times New Roman" w:hAnsi="Times New Roman" w:cs="Times New Roman"/>
          <w:lang w:val="en-US"/>
        </w:rPr>
        <w:t>described</w:t>
      </w:r>
      <w:r>
        <w:rPr>
          <w:rFonts w:ascii="Times New Roman" w:hAnsi="Times New Roman" w:cs="Times New Roman"/>
          <w:lang w:val="en-US"/>
        </w:rPr>
        <w:t xml:space="preserve"> by </w:t>
      </w:r>
      <w:r w:rsidR="00641B73">
        <w:rPr>
          <w:rFonts w:ascii="Times New Roman" w:hAnsi="Times New Roman" w:cs="Times New Roman"/>
          <w:lang w:val="en-US"/>
        </w:rPr>
        <w:t>W. Riggan</w:t>
      </w:r>
      <w:r w:rsidR="0047784E">
        <w:rPr>
          <w:rFonts w:ascii="Times New Roman" w:hAnsi="Times New Roman" w:cs="Times New Roman"/>
          <w:lang w:val="en-US"/>
        </w:rPr>
        <w:t xml:space="preserve"> </w:t>
      </w:r>
      <w:r w:rsidR="00641B73">
        <w:rPr>
          <w:rFonts w:ascii="Times New Roman" w:hAnsi="Times New Roman" w:cs="Times New Roman"/>
          <w:lang w:val="en-US"/>
        </w:rPr>
        <w:t>[7]</w:t>
      </w:r>
      <w:r w:rsidR="0047784E">
        <w:rPr>
          <w:rFonts w:ascii="Times New Roman" w:hAnsi="Times New Roman" w:cs="Times New Roman"/>
          <w:lang w:val="en-US"/>
        </w:rPr>
        <w:t xml:space="preserve"> — “The Collector” by John Fowles (1963) and “We have always lived in the castle” By Shirley Jackson (1962)</w:t>
      </w:r>
      <w:r w:rsidR="00641B73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The reader cannot trust a “madman” because </w:t>
      </w:r>
      <w:r w:rsidR="0047784E">
        <w:rPr>
          <w:rFonts w:ascii="Times New Roman" w:hAnsi="Times New Roman" w:cs="Times New Roman"/>
          <w:lang w:val="en-US"/>
        </w:rPr>
        <w:t>the narrator</w:t>
      </w:r>
      <w:r>
        <w:rPr>
          <w:rFonts w:ascii="Times New Roman" w:hAnsi="Times New Roman" w:cs="Times New Roman"/>
          <w:lang w:val="en-US"/>
        </w:rPr>
        <w:t xml:space="preserve"> is mentally ill</w:t>
      </w:r>
      <w:r w:rsidR="008D2279">
        <w:rPr>
          <w:rFonts w:ascii="Times New Roman" w:hAnsi="Times New Roman" w:cs="Times New Roman"/>
          <w:lang w:val="en-US"/>
        </w:rPr>
        <w:t>, so the narrator’s “ethical picture of the world” is distorted</w:t>
      </w:r>
      <w:r>
        <w:rPr>
          <w:rFonts w:ascii="Times New Roman" w:hAnsi="Times New Roman" w:cs="Times New Roman"/>
          <w:lang w:val="en-US"/>
        </w:rPr>
        <w:t xml:space="preserve">. </w:t>
      </w:r>
      <w:r w:rsidR="0047784E">
        <w:rPr>
          <w:rFonts w:ascii="Times New Roman" w:hAnsi="Times New Roman" w:cs="Times New Roman"/>
          <w:lang w:val="en-US"/>
        </w:rPr>
        <w:t>In “The Collector”</w:t>
      </w:r>
      <w:r w:rsidR="00641B73">
        <w:rPr>
          <w:rFonts w:ascii="Times New Roman" w:hAnsi="Times New Roman" w:cs="Times New Roman"/>
          <w:lang w:val="en-US"/>
        </w:rPr>
        <w:t xml:space="preserve"> an unremarkable bank clerk Frederick Clegg kidnaps an art student Miranda since he is </w:t>
      </w:r>
      <w:r w:rsidR="0047784E">
        <w:rPr>
          <w:rFonts w:ascii="Times New Roman" w:hAnsi="Times New Roman" w:cs="Times New Roman"/>
          <w:lang w:val="en-US"/>
        </w:rPr>
        <w:t>obsessed</w:t>
      </w:r>
      <w:r w:rsidR="00641B73">
        <w:rPr>
          <w:rFonts w:ascii="Times New Roman" w:hAnsi="Times New Roman" w:cs="Times New Roman"/>
          <w:lang w:val="en-US"/>
        </w:rPr>
        <w:t xml:space="preserve"> with her. Clegg keeps a diary where he tries to persuade the reader and himself that Miranda will finally fall in love with him. </w:t>
      </w:r>
      <w:r w:rsidR="0047784E">
        <w:rPr>
          <w:rFonts w:ascii="Times New Roman" w:hAnsi="Times New Roman" w:cs="Times New Roman"/>
          <w:lang w:val="en-US"/>
        </w:rPr>
        <w:t>T</w:t>
      </w:r>
      <w:r w:rsidR="00641B73">
        <w:rPr>
          <w:rFonts w:ascii="Times New Roman" w:hAnsi="Times New Roman" w:cs="Times New Roman"/>
          <w:lang w:val="en-US"/>
        </w:rPr>
        <w:t>he main character</w:t>
      </w:r>
      <w:r w:rsidR="0047784E">
        <w:rPr>
          <w:rFonts w:ascii="Times New Roman" w:hAnsi="Times New Roman" w:cs="Times New Roman"/>
          <w:lang w:val="en-US"/>
        </w:rPr>
        <w:t xml:space="preserve"> of “We have always lived in the castle”</w:t>
      </w:r>
      <w:r w:rsidR="00641B73">
        <w:rPr>
          <w:rFonts w:ascii="Times New Roman" w:hAnsi="Times New Roman" w:cs="Times New Roman"/>
          <w:lang w:val="en-US"/>
        </w:rPr>
        <w:t xml:space="preserve"> Merricat Blackwood describes the life of her tiny family — herself, her sister Constance, and their uncle Julian. Everybody in their village despises them because they think that Constance poisoned all other members of their family many years ago. </w:t>
      </w:r>
      <w:r w:rsidR="0047784E">
        <w:rPr>
          <w:rFonts w:ascii="Times New Roman" w:hAnsi="Times New Roman" w:cs="Times New Roman"/>
          <w:lang w:val="en-US"/>
        </w:rPr>
        <w:t>In</w:t>
      </w:r>
      <w:r w:rsidR="00641B73">
        <w:rPr>
          <w:rFonts w:ascii="Times New Roman" w:hAnsi="Times New Roman" w:cs="Times New Roman"/>
          <w:lang w:val="en-US"/>
        </w:rPr>
        <w:t xml:space="preserve"> the end, the reader reve</w:t>
      </w:r>
      <w:r w:rsidR="005045CD">
        <w:rPr>
          <w:rFonts w:ascii="Times New Roman" w:hAnsi="Times New Roman" w:cs="Times New Roman"/>
          <w:lang w:val="en-US"/>
        </w:rPr>
        <w:t>a</w:t>
      </w:r>
      <w:r w:rsidR="00641B73">
        <w:rPr>
          <w:rFonts w:ascii="Times New Roman" w:hAnsi="Times New Roman" w:cs="Times New Roman"/>
          <w:lang w:val="en-US"/>
        </w:rPr>
        <w:t xml:space="preserve">ls that actually it was Merricat who </w:t>
      </w:r>
      <w:r w:rsidR="0047784E">
        <w:rPr>
          <w:rFonts w:ascii="Times New Roman" w:hAnsi="Times New Roman" w:cs="Times New Roman"/>
          <w:lang w:val="en-US"/>
        </w:rPr>
        <w:t>has done it</w:t>
      </w:r>
      <w:r w:rsidR="00641B73">
        <w:rPr>
          <w:rFonts w:ascii="Times New Roman" w:hAnsi="Times New Roman" w:cs="Times New Roman"/>
          <w:lang w:val="en-US"/>
        </w:rPr>
        <w:t xml:space="preserve">. </w:t>
      </w:r>
    </w:p>
    <w:p w14:paraId="4AADE1EB" w14:textId="2D360F7E" w:rsidR="00641B73" w:rsidRDefault="008D2279" w:rsidP="00641B73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Other </w:t>
      </w:r>
      <w:r w:rsidR="00731D56">
        <w:rPr>
          <w:rFonts w:ascii="Times New Roman" w:hAnsi="Times New Roman" w:cs="Times New Roman"/>
          <w:lang w:val="en-US"/>
        </w:rPr>
        <w:t>similarities</w:t>
      </w:r>
      <w:r>
        <w:rPr>
          <w:rFonts w:ascii="Times New Roman" w:hAnsi="Times New Roman" w:cs="Times New Roman"/>
          <w:lang w:val="en-US"/>
        </w:rPr>
        <w:t xml:space="preserve"> </w:t>
      </w:r>
      <w:r w:rsidR="00641B73">
        <w:rPr>
          <w:rFonts w:ascii="Times New Roman" w:hAnsi="Times New Roman" w:cs="Times New Roman"/>
          <w:lang w:val="en-US"/>
        </w:rPr>
        <w:t xml:space="preserve">in </w:t>
      </w:r>
      <w:r w:rsidR="00731D56">
        <w:rPr>
          <w:rFonts w:ascii="Times New Roman" w:hAnsi="Times New Roman" w:cs="Times New Roman"/>
          <w:lang w:val="en-US"/>
        </w:rPr>
        <w:t>the novels</w:t>
      </w:r>
      <w:r w:rsidR="00641B73">
        <w:rPr>
          <w:rFonts w:ascii="Times New Roman" w:hAnsi="Times New Roman" w:cs="Times New Roman"/>
          <w:lang w:val="en-US"/>
        </w:rPr>
        <w:t xml:space="preserve"> could be traced. Firstly, both </w:t>
      </w:r>
      <w:r w:rsidR="00731D56">
        <w:rPr>
          <w:rFonts w:ascii="Times New Roman" w:hAnsi="Times New Roman" w:cs="Times New Roman"/>
          <w:lang w:val="en-US"/>
        </w:rPr>
        <w:t xml:space="preserve">narrators are </w:t>
      </w:r>
      <w:r w:rsidR="00641B73">
        <w:rPr>
          <w:rFonts w:ascii="Times New Roman" w:hAnsi="Times New Roman" w:cs="Times New Roman"/>
          <w:lang w:val="en-US"/>
        </w:rPr>
        <w:t>diegetic, which means they are narrators and actors at the same time. Secondly, they both</w:t>
      </w:r>
      <w:r w:rsidR="00DA52A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belong to an</w:t>
      </w:r>
      <w:r w:rsidR="00641B73">
        <w:rPr>
          <w:rFonts w:ascii="Times New Roman" w:hAnsi="Times New Roman" w:cs="Times New Roman"/>
          <w:lang w:val="en-US"/>
        </w:rPr>
        <w:t xml:space="preserve"> “estranging” type of </w:t>
      </w:r>
      <w:r>
        <w:rPr>
          <w:rFonts w:ascii="Times New Roman" w:hAnsi="Times New Roman" w:cs="Times New Roman"/>
          <w:lang w:val="en-US"/>
        </w:rPr>
        <w:t xml:space="preserve">an </w:t>
      </w:r>
      <w:r w:rsidR="00641B73">
        <w:rPr>
          <w:rFonts w:ascii="Times New Roman" w:hAnsi="Times New Roman" w:cs="Times New Roman"/>
          <w:lang w:val="en-US"/>
        </w:rPr>
        <w:t xml:space="preserve">unreliable narrator. </w:t>
      </w:r>
      <w:r w:rsidR="00641B73" w:rsidRPr="00641B73">
        <w:rPr>
          <w:rFonts w:ascii="Times New Roman" w:hAnsi="Times New Roman" w:cs="Times New Roman"/>
          <w:i/>
          <w:iCs/>
          <w:lang w:val="en-US"/>
        </w:rPr>
        <w:t>“In estranging unreliability, the discrepancies between the narrator’s reports, interpretations, or evaluations &lt;…&gt; leave these two participants [the narrator and the audience] in the communicative exchange distant from one another.”</w:t>
      </w:r>
      <w:r w:rsidR="00641B73">
        <w:rPr>
          <w:rFonts w:ascii="Times New Roman" w:hAnsi="Times New Roman" w:cs="Times New Roman"/>
          <w:lang w:val="en-US"/>
        </w:rPr>
        <w:t xml:space="preserve"> [6, p. 225]. It is important to </w:t>
      </w:r>
      <w:r w:rsidR="005726EA">
        <w:rPr>
          <w:rFonts w:ascii="Times New Roman" w:hAnsi="Times New Roman" w:cs="Times New Roman"/>
          <w:lang w:val="en-US"/>
        </w:rPr>
        <w:t>highlight this</w:t>
      </w:r>
      <w:r w:rsidR="00641B73">
        <w:rPr>
          <w:rFonts w:ascii="Times New Roman" w:hAnsi="Times New Roman" w:cs="Times New Roman"/>
          <w:lang w:val="en-US"/>
        </w:rPr>
        <w:t xml:space="preserve"> because they both are trying to </w:t>
      </w:r>
      <w:r w:rsidR="007B4282">
        <w:rPr>
          <w:rFonts w:ascii="Times New Roman" w:hAnsi="Times New Roman" w:cs="Times New Roman"/>
          <w:lang w:val="en-US"/>
        </w:rPr>
        <w:t>come across as</w:t>
      </w:r>
      <w:r w:rsidR="00641B73">
        <w:rPr>
          <w:rFonts w:ascii="Times New Roman" w:hAnsi="Times New Roman" w:cs="Times New Roman"/>
          <w:lang w:val="en-US"/>
        </w:rPr>
        <w:t xml:space="preserve"> bonding narrators (or, in other words, shorten the distance between themselves and the reader). At the same time, there is a crucial difference. While Clegg does not try to deceive the reader </w:t>
      </w:r>
      <w:r w:rsidR="00641B73" w:rsidRPr="00641B73">
        <w:rPr>
          <w:rFonts w:ascii="Times New Roman" w:hAnsi="Times New Roman" w:cs="Times New Roman"/>
          <w:lang w:val="en-US"/>
        </w:rPr>
        <w:t>(</w:t>
      </w:r>
      <w:r w:rsidR="00641B73" w:rsidRPr="00641B73">
        <w:rPr>
          <w:rFonts w:ascii="Times New Roman" w:hAnsi="Times New Roman" w:cs="Times New Roman"/>
          <w:i/>
          <w:iCs/>
          <w:lang w:val="en-US"/>
        </w:rPr>
        <w:t>“The novel thus poses no real threat of confusing the reader about Clegg’s value as a spokesman”</w:t>
      </w:r>
      <w:r w:rsidR="00641B73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641B73">
        <w:rPr>
          <w:rFonts w:ascii="Times New Roman" w:hAnsi="Times New Roman" w:cs="Times New Roman"/>
          <w:lang w:val="en-US"/>
        </w:rPr>
        <w:t xml:space="preserve">[7, p. 110]), Merricat </w:t>
      </w:r>
      <w:r w:rsidR="005726EA">
        <w:rPr>
          <w:rFonts w:ascii="Times New Roman" w:hAnsi="Times New Roman" w:cs="Times New Roman"/>
          <w:lang w:val="en-US"/>
        </w:rPr>
        <w:t>refuses to</w:t>
      </w:r>
      <w:r w:rsidR="00641B73">
        <w:rPr>
          <w:rFonts w:ascii="Times New Roman" w:hAnsi="Times New Roman" w:cs="Times New Roman"/>
          <w:lang w:val="en-US"/>
        </w:rPr>
        <w:t xml:space="preserve"> unravel the truth till the end. This means that, unlike Clegg, for Merricat there exist</w:t>
      </w:r>
      <w:r w:rsidR="00DA52AF">
        <w:rPr>
          <w:rFonts w:ascii="Times New Roman" w:hAnsi="Times New Roman" w:cs="Times New Roman"/>
          <w:lang w:val="en-US"/>
        </w:rPr>
        <w:t>s</w:t>
      </w:r>
      <w:r w:rsidR="002356AC">
        <w:rPr>
          <w:rFonts w:ascii="Times New Roman" w:hAnsi="Times New Roman" w:cs="Times New Roman"/>
          <w:lang w:val="en-US"/>
        </w:rPr>
        <w:t xml:space="preserve">, as some scholars </w:t>
      </w:r>
      <w:r w:rsidR="00E904DB">
        <w:rPr>
          <w:rFonts w:ascii="Times New Roman" w:hAnsi="Times New Roman" w:cs="Times New Roman"/>
          <w:lang w:val="en-US"/>
        </w:rPr>
        <w:t>name</w:t>
      </w:r>
      <w:r w:rsidR="002356AC">
        <w:rPr>
          <w:rFonts w:ascii="Times New Roman" w:hAnsi="Times New Roman" w:cs="Times New Roman"/>
          <w:lang w:val="en-US"/>
        </w:rPr>
        <w:t xml:space="preserve"> it,</w:t>
      </w:r>
      <w:r w:rsidR="00641B73">
        <w:rPr>
          <w:rFonts w:ascii="Times New Roman" w:hAnsi="Times New Roman" w:cs="Times New Roman"/>
          <w:lang w:val="en-US"/>
        </w:rPr>
        <w:t xml:space="preserve"> “</w:t>
      </w:r>
      <w:r w:rsidR="005D1EFC">
        <w:rPr>
          <w:rFonts w:ascii="Times New Roman" w:hAnsi="Times New Roman" w:cs="Times New Roman"/>
          <w:lang w:val="en-US"/>
        </w:rPr>
        <w:t>the</w:t>
      </w:r>
      <w:r w:rsidR="002356AC">
        <w:rPr>
          <w:rFonts w:ascii="Times New Roman" w:hAnsi="Times New Roman" w:cs="Times New Roman"/>
          <w:lang w:val="en-US"/>
        </w:rPr>
        <w:t xml:space="preserve"> </w:t>
      </w:r>
      <w:r w:rsidR="00641B73">
        <w:rPr>
          <w:rFonts w:ascii="Times New Roman" w:hAnsi="Times New Roman" w:cs="Times New Roman"/>
          <w:lang w:val="en-US"/>
        </w:rPr>
        <w:t>critical point of unreliability” [2</w:t>
      </w:r>
      <w:r w:rsidR="002356AC">
        <w:rPr>
          <w:rFonts w:ascii="Times New Roman" w:hAnsi="Times New Roman" w:cs="Times New Roman"/>
          <w:lang w:val="en-US"/>
        </w:rPr>
        <w:t>, p. 319</w:t>
      </w:r>
      <w:r w:rsidR="00641B73">
        <w:rPr>
          <w:rFonts w:ascii="Times New Roman" w:hAnsi="Times New Roman" w:cs="Times New Roman"/>
          <w:lang w:val="en-US"/>
        </w:rPr>
        <w:t>]</w:t>
      </w:r>
      <w:r w:rsidR="005726EA">
        <w:rPr>
          <w:rFonts w:ascii="Times New Roman" w:hAnsi="Times New Roman" w:cs="Times New Roman"/>
          <w:lang w:val="en-US"/>
        </w:rPr>
        <w:t>.</w:t>
      </w:r>
      <w:r w:rsidR="0070018B">
        <w:rPr>
          <w:rFonts w:ascii="Times New Roman" w:hAnsi="Times New Roman" w:cs="Times New Roman"/>
          <w:lang w:val="en-US"/>
        </w:rPr>
        <w:t xml:space="preserve"> </w:t>
      </w:r>
    </w:p>
    <w:p w14:paraId="30C8CB20" w14:textId="3C818F7E" w:rsidR="005726EA" w:rsidRDefault="005D1EFC" w:rsidP="005726EA">
      <w:pPr>
        <w:jc w:val="both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r>
        <w:rPr>
          <w:rFonts w:ascii="Times New Roman" w:hAnsi="Times New Roman" w:cs="Times New Roman"/>
          <w:lang w:val="en-US"/>
        </w:rPr>
        <w:t>L</w:t>
      </w:r>
      <w:r w:rsidR="00641B73">
        <w:rPr>
          <w:rFonts w:ascii="Times New Roman" w:hAnsi="Times New Roman" w:cs="Times New Roman"/>
          <w:lang w:val="en-US"/>
        </w:rPr>
        <w:t>anguage markers which are likely to reveal unreliability</w:t>
      </w:r>
      <w:r w:rsidR="007B4282">
        <w:rPr>
          <w:rFonts w:ascii="Times New Roman" w:hAnsi="Times New Roman" w:cs="Times New Roman"/>
          <w:lang w:val="en-US"/>
        </w:rPr>
        <w:t xml:space="preserve"> are present</w:t>
      </w:r>
      <w:r>
        <w:rPr>
          <w:rFonts w:ascii="Times New Roman" w:hAnsi="Times New Roman" w:cs="Times New Roman"/>
          <w:lang w:val="en-US"/>
        </w:rPr>
        <w:t xml:space="preserve"> in the speeches of these narrators</w:t>
      </w:r>
      <w:r w:rsidR="00641B73">
        <w:rPr>
          <w:rFonts w:ascii="Times New Roman" w:hAnsi="Times New Roman" w:cs="Times New Roman"/>
          <w:lang w:val="en-US"/>
        </w:rPr>
        <w:t>.</w:t>
      </w:r>
      <w:r w:rsidR="005726EA">
        <w:rPr>
          <w:rFonts w:ascii="Times New Roman" w:hAnsi="Times New Roman" w:cs="Times New Roman"/>
          <w:lang w:val="en-US"/>
        </w:rPr>
        <w:t xml:space="preserve"> A. </w:t>
      </w:r>
      <w:r w:rsidR="005726EA"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Nünning</w:t>
      </w:r>
      <w:r w:rsidR="002356A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asserts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that </w:t>
      </w:r>
      <w:r w:rsidR="005726EA" w:rsidRPr="005726EA">
        <w:rPr>
          <w:rFonts w:ascii="Times New Roman" w:hAnsi="Times New Roman" w:cs="Times New Roman"/>
          <w:i/>
          <w:iCs/>
          <w:lang w:val="en-US"/>
        </w:rPr>
        <w:t>“the identification of unreliable narrator does not depend solely on &lt;…&gt; extratextual frames of reference”</w:t>
      </w:r>
      <w:r w:rsidR="005726EA">
        <w:rPr>
          <w:rFonts w:ascii="Times New Roman" w:hAnsi="Times New Roman" w:cs="Times New Roman"/>
          <w:lang w:val="en-US"/>
        </w:rPr>
        <w:t xml:space="preserve">, meaning the reader’s general culture and knowledge, and “the standards of normality” [5, p. 56]. </w:t>
      </w:r>
      <w:r w:rsidR="005726EA"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Nünning 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enumerates several language markers which could possibly indicate the presence of an unreliable narrator. Among them there are frequent occurrences of speaker-oriented or addressee-oriented expressions (which include, as </w:t>
      </w:r>
      <w:r w:rsidR="005726EA"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Nünning </w:t>
      </w:r>
      <w:r w:rsidR="00A771B8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claims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, “their favourite word ‘I’”); incomplete sentences; interjections, exclamations, and hesitations; unmotivated repetition; evaluative modifiers, expressive intensifiers, and adjectives which express </w:t>
      </w:r>
      <w:r w:rsidR="00E904DB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the 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narrator’s attitude [5</w:t>
      </w:r>
      <w:r w:rsidR="002356A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, pp. 55-56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]. Furthermore, </w:t>
      </w:r>
      <w:r w:rsidR="005726EA"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Nünning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argues that unreliable narration might be revealed through internal contradictions (i.e. conflicts between the story and the discourse, or conflict</w:t>
      </w:r>
      <w:r w:rsidR="00A771B8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s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between the narrator’s representation of events and their evaluation from the narrator’s part). As we can see</w:t>
      </w:r>
      <w:r w:rsidR="009E0133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,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“unreliability markers” may be distinguished on several language levels, including lexical</w:t>
      </w:r>
      <w:r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, 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syntactical, and textual. It should be noted that internal conflicts may be also verbalised on different language levels. Moreover, some authors suggest that the words related to a specific semantic field</w:t>
      </w:r>
      <w:r w:rsidR="00DA52AF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</w:t>
      </w:r>
      <w:r w:rsidR="00FC0020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are</w:t>
      </w:r>
      <w:r w:rsidR="00DA52AF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also distinctive of unreliable narrative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[1</w:t>
      </w:r>
      <w:r w:rsidR="002356A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, p. 456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]. </w:t>
      </w:r>
    </w:p>
    <w:p w14:paraId="17F80CEA" w14:textId="30BB3B4C" w:rsidR="005726EA" w:rsidRPr="00F951D8" w:rsidRDefault="00F951D8" w:rsidP="00930E5C">
      <w:pPr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lastRenderedPageBreak/>
        <w:t>The following examples from the novels</w:t>
      </w:r>
      <w:r w:rsid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 illustrate how the framework described above works with concrete cases. </w:t>
      </w:r>
    </w:p>
    <w:p w14:paraId="1CD48394" w14:textId="77777777" w:rsidR="005726EA" w:rsidRDefault="005726EA" w:rsidP="0070018B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</w:pPr>
      <w:r w:rsidRPr="005726EA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>Unmotivated repetitions (syntactical level) and frequent self-mentions</w:t>
      </w:r>
    </w:p>
    <w:p w14:paraId="3A6190D4" w14:textId="77777777" w:rsidR="005726EA" w:rsidRDefault="005726EA" w:rsidP="0070018B">
      <w:pPr>
        <w:jc w:val="both"/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</w:pPr>
      <w:r w:rsidRPr="005726EA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 xml:space="preserve">Example 1: 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“It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may have been pride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that brought me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into Stella’s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for a cup of coffee before started home;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told myself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it was pride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and would not avoid going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into Stella’s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no matter how much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 xml:space="preserve">I 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wanted to be at home, but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knew, too, that Stella would see me pass if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 xml:space="preserve">I 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did not go in, and perhaps think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 xml:space="preserve">I 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was afraid, and that thought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 xml:space="preserve">I 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>could not endure.”</w:t>
      </w:r>
      <w:r w:rsidRPr="005726EA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 xml:space="preserve"> [4, p. 16]</w:t>
      </w:r>
    </w:p>
    <w:p w14:paraId="32EBB055" w14:textId="2090FF43" w:rsidR="005726EA" w:rsidRDefault="005726EA" w:rsidP="0070018B">
      <w:pPr>
        <w:jc w:val="both"/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</w:pPr>
      <w:r w:rsidRPr="005726EA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 xml:space="preserve">Example 2: 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>“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forgot all she did in the past and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 was sorry for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her,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 was truly sorry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for what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did that other evening, but </w:t>
      </w:r>
      <w:r w:rsidRPr="005726EA">
        <w:rPr>
          <w:rFonts w:ascii="Times New Roman" w:eastAsia="Times New Roman" w:hAnsi="Times New Roman" w:cs="Times New Roman"/>
          <w:b/>
          <w:bCs/>
          <w:i/>
          <w:iCs/>
          <w:kern w:val="0"/>
          <w:lang w:val="en-GB" w:eastAsia="ru-RU"/>
          <w14:ligatures w14:val="none"/>
        </w:rPr>
        <w:t>I</w:t>
      </w:r>
      <w:r w:rsidRPr="005726EA">
        <w:rPr>
          <w:rFonts w:ascii="Times New Roman" w:eastAsia="Times New Roman" w:hAnsi="Times New Roman" w:cs="Times New Roman"/>
          <w:i/>
          <w:iCs/>
          <w:kern w:val="0"/>
          <w:lang w:val="en-GB" w:eastAsia="ru-RU"/>
          <w14:ligatures w14:val="none"/>
        </w:rPr>
        <w:t xml:space="preserve"> wasn’t to know she was really ill.”</w:t>
      </w:r>
      <w:r w:rsidRPr="005726EA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 xml:space="preserve"> [3, p. 266]</w:t>
      </w:r>
    </w:p>
    <w:p w14:paraId="01C2C779" w14:textId="7F72C51A" w:rsidR="005726EA" w:rsidRPr="0013271B" w:rsidRDefault="005726EA" w:rsidP="00930E5C">
      <w:pPr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5726EA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>In these examples we may see that in both instances the text is saturated with the pronoun “I”, which</w:t>
      </w:r>
      <w:r w:rsidR="00D00E97">
        <w:rPr>
          <w:rFonts w:ascii="Times New Roman" w:eastAsia="Times New Roman" w:hAnsi="Times New Roman" w:cs="Times New Roman"/>
          <w:kern w:val="0"/>
          <w:lang w:val="en-GB" w:eastAsia="ru-RU"/>
          <w14:ligatures w14:val="none"/>
        </w:rPr>
        <w:t xml:space="preserve"> </w:t>
      </w:r>
      <w:r w:rsidRPr="005726EA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renders the speech more speaker-oriented, </w:t>
      </w:r>
      <w:r w:rsidR="00D00E97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highlighting the narrator’s perception and point of view</w:t>
      </w:r>
      <w:r w:rsidRPr="005726EA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. Besides, in the examples above there are unmotivated repetitions</w:t>
      </w:r>
      <w:r w:rsidR="00930E5C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,</w:t>
      </w:r>
      <w:r w:rsidRPr="005726EA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which </w:t>
      </w:r>
      <w:r w:rsidR="0013271B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may signal of anxiety or dismay.</w:t>
      </w:r>
    </w:p>
    <w:p w14:paraId="0A6D7EE5" w14:textId="77777777" w:rsidR="00AC4EAC" w:rsidRDefault="005726EA" w:rsidP="00AC4EAC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5726EA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Common semantic fields (lexical level</w:t>
      </w:r>
      <w:r w:rsidR="00AC4EAC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</w:t>
      </w:r>
    </w:p>
    <w:p w14:paraId="4CCA2626" w14:textId="3039D42A" w:rsidR="00AC4EAC" w:rsidRPr="00AC4EAC" w:rsidRDefault="005726EA" w:rsidP="00AC4EAC">
      <w:pPr>
        <w:ind w:firstLine="360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AC4EAC">
        <w:rPr>
          <w:rFonts w:ascii="Times New Roman" w:hAnsi="Times New Roman" w:cs="Times New Roman"/>
          <w:lang w:val="en-US"/>
        </w:rPr>
        <w:t xml:space="preserve">Example 3: </w:t>
      </w:r>
      <w:r w:rsidR="00AC4EAC" w:rsidRPr="00AC4EAC">
        <w:rPr>
          <w:rFonts w:ascii="Times New Roman" w:hAnsi="Times New Roman" w:cs="Times New Roman"/>
          <w:i/>
          <w:iCs/>
          <w:lang w:val="en-US"/>
        </w:rPr>
        <w:t>“I decided that I would choose three powerful words, words of strong</w:t>
      </w:r>
      <w:r w:rsidR="00AC4EAC" w:rsidRPr="00AC4EAC">
        <w:rPr>
          <w:rFonts w:ascii="Times New Roman" w:eastAsia="Times New Roman" w:hAnsi="Times New Roman" w:cs="Times New Roman"/>
          <w:i/>
          <w:iCs/>
          <w:kern w:val="0"/>
          <w:lang w:val="en-US" w:eastAsia="ru-RU"/>
          <w14:ligatures w14:val="none"/>
        </w:rPr>
        <w:t xml:space="preserve"> </w:t>
      </w:r>
      <w:r w:rsidR="00AC4EAC" w:rsidRPr="00AC4EAC">
        <w:rPr>
          <w:rFonts w:ascii="Times New Roman" w:hAnsi="Times New Roman" w:cs="Times New Roman"/>
          <w:b/>
          <w:bCs/>
          <w:i/>
          <w:iCs/>
          <w:lang w:val="en-US"/>
        </w:rPr>
        <w:t>protection</w:t>
      </w:r>
      <w:r w:rsidR="00AC4EAC" w:rsidRPr="00AC4EAC">
        <w:rPr>
          <w:rFonts w:ascii="Times New Roman" w:hAnsi="Times New Roman" w:cs="Times New Roman"/>
          <w:i/>
          <w:iCs/>
          <w:lang w:val="en-US"/>
        </w:rPr>
        <w:t>, and so long as these great words were never spoken aloud no change would come.”</w:t>
      </w:r>
      <w:r w:rsidR="00AC4EAC">
        <w:rPr>
          <w:rFonts w:ascii="Times New Roman" w:hAnsi="Times New Roman" w:cs="Times New Roman"/>
          <w:lang w:val="en-US"/>
        </w:rPr>
        <w:t xml:space="preserve"> [4, p. 54]</w:t>
      </w:r>
    </w:p>
    <w:p w14:paraId="26449FBF" w14:textId="0226511B" w:rsidR="005726EA" w:rsidRDefault="005726EA" w:rsidP="0070018B">
      <w:pPr>
        <w:pStyle w:val="ae"/>
        <w:spacing w:before="0" w:beforeAutospacing="0" w:after="0" w:afterAutospacing="0"/>
        <w:jc w:val="both"/>
        <w:rPr>
          <w:lang w:val="en-US"/>
        </w:rPr>
      </w:pPr>
      <w:r>
        <w:rPr>
          <w:lang w:val="en-GB"/>
        </w:rPr>
        <w:t xml:space="preserve">Example 4: </w:t>
      </w:r>
      <w:r w:rsidR="0070018B" w:rsidRPr="0070018B">
        <w:rPr>
          <w:i/>
          <w:iCs/>
          <w:lang w:val="en-GB"/>
        </w:rPr>
        <w:t>“</w:t>
      </w:r>
      <w:r w:rsidRPr="0070018B">
        <w:rPr>
          <w:i/>
          <w:iCs/>
          <w:lang w:val="en-GB"/>
        </w:rPr>
        <w:t>I could make the repairs myself,</w:t>
      </w:r>
      <w:r w:rsidR="0070018B" w:rsidRPr="0070018B">
        <w:rPr>
          <w:i/>
          <w:iCs/>
          <w:lang w:val="en-GB"/>
        </w:rPr>
        <w:t xml:space="preserve"> &lt;…&gt;</w:t>
      </w:r>
      <w:r w:rsidRPr="0070018B">
        <w:rPr>
          <w:i/>
          <w:iCs/>
          <w:lang w:val="en-GB"/>
        </w:rPr>
        <w:t xml:space="preserve"> </w:t>
      </w:r>
      <w:r w:rsidR="0070018B" w:rsidRPr="0070018B">
        <w:rPr>
          <w:i/>
          <w:iCs/>
          <w:lang w:val="en-GB"/>
        </w:rPr>
        <w:t>,</w:t>
      </w:r>
      <w:r w:rsidRPr="005726EA">
        <w:rPr>
          <w:i/>
          <w:iCs/>
          <w:lang w:val="en-GB"/>
        </w:rPr>
        <w:t xml:space="preserve">and it was a pleasure to know, every Wednesday morning, that we were </w:t>
      </w:r>
      <w:r w:rsidRPr="005726EA">
        <w:rPr>
          <w:b/>
          <w:bCs/>
          <w:i/>
          <w:iCs/>
          <w:lang w:val="en-GB"/>
        </w:rPr>
        <w:t>safe</w:t>
      </w:r>
      <w:r w:rsidRPr="005726EA">
        <w:rPr>
          <w:i/>
          <w:iCs/>
          <w:lang w:val="en-GB"/>
        </w:rPr>
        <w:t xml:space="preserve"> for another week.</w:t>
      </w:r>
      <w:r w:rsidR="0070018B" w:rsidRPr="0070018B">
        <w:rPr>
          <w:i/>
          <w:iCs/>
          <w:lang w:val="en-GB"/>
        </w:rPr>
        <w:t>”</w:t>
      </w:r>
      <w:r w:rsidRPr="005726EA">
        <w:rPr>
          <w:lang w:val="en-GB"/>
        </w:rPr>
        <w:t xml:space="preserve"> </w:t>
      </w:r>
      <w:r>
        <w:rPr>
          <w:lang w:val="en-US"/>
        </w:rPr>
        <w:t>[4, p</w:t>
      </w:r>
      <w:r w:rsidR="0070018B">
        <w:rPr>
          <w:lang w:val="en-US"/>
        </w:rPr>
        <w:t xml:space="preserve">. </w:t>
      </w:r>
      <w:r>
        <w:rPr>
          <w:lang w:val="en-US"/>
        </w:rPr>
        <w:t>52]</w:t>
      </w:r>
    </w:p>
    <w:p w14:paraId="4F1E52B5" w14:textId="50A74110" w:rsidR="0070018B" w:rsidRDefault="005726EA" w:rsidP="00930E5C">
      <w:pPr>
        <w:pStyle w:val="ae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For Merricat the concept of “safety” is vital. She utilises the word “safe”</w:t>
      </w:r>
      <w:r w:rsidR="00AC4EAC">
        <w:rPr>
          <w:lang w:val="en-US"/>
        </w:rPr>
        <w:t xml:space="preserve"> and it</w:t>
      </w:r>
      <w:r w:rsidR="00D00E97">
        <w:rPr>
          <w:lang w:val="en-US"/>
        </w:rPr>
        <w:t>s</w:t>
      </w:r>
      <w:r w:rsidR="00AC4EAC">
        <w:rPr>
          <w:lang w:val="en-US"/>
        </w:rPr>
        <w:t xml:space="preserve"> derivatives</w:t>
      </w:r>
      <w:r>
        <w:rPr>
          <w:lang w:val="en-US"/>
        </w:rPr>
        <w:t xml:space="preserve"> at least 60 times, emphasising the importance of </w:t>
      </w:r>
      <w:r w:rsidR="009777DF">
        <w:rPr>
          <w:lang w:val="en-US"/>
        </w:rPr>
        <w:t>it</w:t>
      </w:r>
      <w:r>
        <w:rPr>
          <w:lang w:val="en-US"/>
        </w:rPr>
        <w:t xml:space="preserve"> to her family. However, in the end, she is the one who embodies danger, not safety, which highlights the internal conflict that finally becomes external.</w:t>
      </w:r>
    </w:p>
    <w:p w14:paraId="17E3254A" w14:textId="2AF1797F" w:rsidR="0070018B" w:rsidRDefault="0070018B" w:rsidP="0070018B">
      <w:pPr>
        <w:pStyle w:val="ae"/>
        <w:numPr>
          <w:ilvl w:val="0"/>
          <w:numId w:val="3"/>
        </w:numPr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Adjectives which express narrator’s attitude (lexical level)</w:t>
      </w:r>
    </w:p>
    <w:p w14:paraId="1C4BF8B2" w14:textId="2A07E781" w:rsidR="0070018B" w:rsidRDefault="0070018B" w:rsidP="0070018B">
      <w:pPr>
        <w:pStyle w:val="ae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Example 5: </w:t>
      </w:r>
      <w:r w:rsidRPr="0070018B">
        <w:rPr>
          <w:i/>
          <w:iCs/>
          <w:lang w:val="en-US"/>
        </w:rPr>
        <w:t xml:space="preserve">“No one will understand, they will think I was just after her for </w:t>
      </w:r>
      <w:r w:rsidRPr="00D00E97">
        <w:rPr>
          <w:b/>
          <w:bCs/>
          <w:i/>
          <w:iCs/>
          <w:lang w:val="en-US"/>
        </w:rPr>
        <w:t>the</w:t>
      </w:r>
      <w:r w:rsidRPr="0070018B">
        <w:rPr>
          <w:i/>
          <w:iCs/>
          <w:lang w:val="en-US"/>
        </w:rPr>
        <w:t xml:space="preserve"> </w:t>
      </w:r>
      <w:r w:rsidRPr="0070018B">
        <w:rPr>
          <w:b/>
          <w:bCs/>
          <w:i/>
          <w:iCs/>
          <w:lang w:val="en-US"/>
        </w:rPr>
        <w:t>obvious</w:t>
      </w:r>
      <w:r w:rsidRPr="0070018B">
        <w:rPr>
          <w:i/>
          <w:iCs/>
          <w:lang w:val="en-US"/>
        </w:rPr>
        <w:t>.”</w:t>
      </w:r>
      <w:r>
        <w:rPr>
          <w:lang w:val="en-US"/>
        </w:rPr>
        <w:t xml:space="preserve"> [3, p. 38]</w:t>
      </w:r>
    </w:p>
    <w:p w14:paraId="69C1B167" w14:textId="652A0C97" w:rsidR="0070018B" w:rsidRPr="0070018B" w:rsidRDefault="0070018B" w:rsidP="0070018B">
      <w:pPr>
        <w:pStyle w:val="ae"/>
        <w:spacing w:before="0" w:beforeAutospacing="0" w:after="0" w:afterAutospacing="0"/>
        <w:jc w:val="both"/>
        <w:rPr>
          <w:lang w:val="en-GB"/>
        </w:rPr>
      </w:pPr>
      <w:r>
        <w:rPr>
          <w:lang w:val="en-US"/>
        </w:rPr>
        <w:t xml:space="preserve">Example 6: </w:t>
      </w:r>
      <w:r w:rsidRPr="0070018B">
        <w:rPr>
          <w:i/>
          <w:iCs/>
          <w:lang w:val="en-US"/>
        </w:rPr>
        <w:t>“</w:t>
      </w:r>
      <w:r w:rsidRPr="0070018B">
        <w:rPr>
          <w:i/>
          <w:iCs/>
          <w:lang w:val="en-GB"/>
        </w:rPr>
        <w:t xml:space="preserve">Sometimes when I looked out the faces of the people were clouded with smoke, and it came out the front door in </w:t>
      </w:r>
      <w:r w:rsidRPr="0070018B">
        <w:rPr>
          <w:b/>
          <w:bCs/>
          <w:i/>
          <w:iCs/>
          <w:lang w:val="en-GB"/>
        </w:rPr>
        <w:t>frightening</w:t>
      </w:r>
      <w:r w:rsidRPr="0070018B">
        <w:rPr>
          <w:i/>
          <w:iCs/>
          <w:lang w:val="en-GB"/>
        </w:rPr>
        <w:t xml:space="preserve"> waves.”</w:t>
      </w:r>
      <w:r>
        <w:rPr>
          <w:lang w:val="en-GB"/>
        </w:rPr>
        <w:t xml:space="preserve"> [4, p. 109]</w:t>
      </w:r>
    </w:p>
    <w:p w14:paraId="631E5765" w14:textId="1EADC4BA" w:rsidR="00930E5C" w:rsidRDefault="0070018B" w:rsidP="00930E5C">
      <w:pPr>
        <w:pStyle w:val="ae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Attitude markers may serve different purposes. For instance, in Clegg’s case it is another attempt to make the reader sympathise with him as “</w:t>
      </w:r>
      <w:r w:rsidR="009777DF">
        <w:rPr>
          <w:lang w:val="en-US"/>
        </w:rPr>
        <w:t>no one</w:t>
      </w:r>
      <w:r>
        <w:rPr>
          <w:lang w:val="en-US"/>
        </w:rPr>
        <w:t xml:space="preserve"> understands him”. With Merricat it, once again, refers to the semantic field of safety.</w:t>
      </w:r>
    </w:p>
    <w:p w14:paraId="5E8FAB47" w14:textId="0AF6B6B6" w:rsidR="009777DF" w:rsidRDefault="00B10FBB" w:rsidP="00262B05">
      <w:pPr>
        <w:pStyle w:val="ae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 xml:space="preserve">Preliminary findings have shown that Clegg uses </w:t>
      </w:r>
      <w:r w:rsidR="005D1EFC">
        <w:rPr>
          <w:lang w:val="en-US"/>
        </w:rPr>
        <w:t xml:space="preserve">intensifiers and </w:t>
      </w:r>
      <w:r>
        <w:rPr>
          <w:lang w:val="en-US"/>
        </w:rPr>
        <w:t>markers</w:t>
      </w:r>
      <w:r w:rsidR="00AC4EAC">
        <w:rPr>
          <w:lang w:val="en-US"/>
        </w:rPr>
        <w:t xml:space="preserve"> which </w:t>
      </w:r>
      <w:r w:rsidR="005D1EFC">
        <w:rPr>
          <w:lang w:val="en-US"/>
        </w:rPr>
        <w:t>indicate</w:t>
      </w:r>
      <w:r w:rsidR="00AC4EAC">
        <w:rPr>
          <w:lang w:val="en-US"/>
        </w:rPr>
        <w:t xml:space="preserve"> negative attitude </w:t>
      </w:r>
      <w:r>
        <w:rPr>
          <w:lang w:val="en-US"/>
        </w:rPr>
        <w:t xml:space="preserve">very frequently; they occur in almost all his phrases, especially when he wants to emphasise his misfortune. </w:t>
      </w:r>
      <w:r w:rsidR="009777DF">
        <w:rPr>
          <w:lang w:val="en-US"/>
        </w:rPr>
        <w:t>H</w:t>
      </w:r>
      <w:r>
        <w:rPr>
          <w:lang w:val="en-US"/>
        </w:rPr>
        <w:t xml:space="preserve">is speech is </w:t>
      </w:r>
      <w:r w:rsidR="00AE1E78">
        <w:rPr>
          <w:lang w:val="en-US"/>
        </w:rPr>
        <w:t xml:space="preserve">generally </w:t>
      </w:r>
      <w:r>
        <w:rPr>
          <w:lang w:val="en-US"/>
        </w:rPr>
        <w:t>characterized by lexical means with negative connotation</w:t>
      </w:r>
      <w:r w:rsidR="00D00E97">
        <w:rPr>
          <w:lang w:val="en-US"/>
        </w:rPr>
        <w:t xml:space="preserve">, </w:t>
      </w:r>
      <w:r>
        <w:rPr>
          <w:lang w:val="en-US"/>
        </w:rPr>
        <w:t>which prevail over those with positive connotation — 77% and 23%</w:t>
      </w:r>
      <w:r w:rsidR="00AC4EAC">
        <w:rPr>
          <w:lang w:val="en-US"/>
        </w:rPr>
        <w:t>,</w:t>
      </w:r>
      <w:r>
        <w:rPr>
          <w:lang w:val="en-US"/>
        </w:rPr>
        <w:t xml:space="preserve"> respectively. In contrast, in Merricat’s speech</w:t>
      </w:r>
      <w:r w:rsidR="00A771B8">
        <w:rPr>
          <w:lang w:val="en-US"/>
        </w:rPr>
        <w:t>,</w:t>
      </w:r>
      <w:r>
        <w:rPr>
          <w:lang w:val="en-US"/>
        </w:rPr>
        <w:t xml:space="preserve"> syntactical means of unreliable narration and references to “safety”</w:t>
      </w:r>
      <w:r w:rsidR="0013271B">
        <w:rPr>
          <w:lang w:val="en-US"/>
        </w:rPr>
        <w:t xml:space="preserve"> and</w:t>
      </w:r>
      <w:r w:rsidR="00D00E97">
        <w:rPr>
          <w:lang w:val="en-US"/>
        </w:rPr>
        <w:t xml:space="preserve"> “fear</w:t>
      </w:r>
      <w:r w:rsidR="0013271B">
        <w:rPr>
          <w:lang w:val="en-US"/>
        </w:rPr>
        <w:t>”</w:t>
      </w:r>
      <w:r>
        <w:rPr>
          <w:lang w:val="en-US"/>
        </w:rPr>
        <w:t xml:space="preserve"> </w:t>
      </w:r>
      <w:r w:rsidR="00A771B8">
        <w:rPr>
          <w:lang w:val="en-US"/>
        </w:rPr>
        <w:t>were</w:t>
      </w:r>
      <w:r>
        <w:rPr>
          <w:lang w:val="en-US"/>
        </w:rPr>
        <w:t xml:space="preserve"> mostly detected</w:t>
      </w:r>
      <w:r w:rsidR="009777DF">
        <w:rPr>
          <w:lang w:val="en-US"/>
        </w:rPr>
        <w:t>; at</w:t>
      </w:r>
      <w:r w:rsidR="00AC4EAC">
        <w:rPr>
          <w:lang w:val="en-US"/>
        </w:rPr>
        <w:t xml:space="preserve"> least </w:t>
      </w:r>
      <w:r w:rsidR="0013271B">
        <w:rPr>
          <w:lang w:val="en-US"/>
        </w:rPr>
        <w:t>125</w:t>
      </w:r>
      <w:r w:rsidR="00AC4EAC">
        <w:rPr>
          <w:lang w:val="en-US"/>
        </w:rPr>
        <w:t xml:space="preserve"> instances of words connected to </w:t>
      </w:r>
      <w:r w:rsidR="0013271B">
        <w:rPr>
          <w:lang w:val="en-US"/>
        </w:rPr>
        <w:t>these</w:t>
      </w:r>
      <w:r w:rsidR="00AC4EAC">
        <w:rPr>
          <w:lang w:val="en-US"/>
        </w:rPr>
        <w:t xml:space="preserve"> field</w:t>
      </w:r>
      <w:r w:rsidR="0013271B">
        <w:rPr>
          <w:lang w:val="en-US"/>
        </w:rPr>
        <w:t>s</w:t>
      </w:r>
      <w:r w:rsidR="00AC4EAC">
        <w:rPr>
          <w:lang w:val="en-US"/>
        </w:rPr>
        <w:t xml:space="preserve"> were identified (“protection” 7 times, “guard” 10 times, “secure” 5 times, </w:t>
      </w:r>
      <w:r w:rsidR="0013271B">
        <w:rPr>
          <w:lang w:val="en-US"/>
        </w:rPr>
        <w:t>“afraid” 15 times</w:t>
      </w:r>
      <w:r w:rsidR="00AC4EAC">
        <w:rPr>
          <w:lang w:val="en-US"/>
        </w:rPr>
        <w:t>, and others). Th</w:t>
      </w:r>
      <w:r w:rsidR="00AE1E78">
        <w:rPr>
          <w:lang w:val="en-US"/>
        </w:rPr>
        <w:t>is</w:t>
      </w:r>
      <w:r w:rsidR="00AC4EAC">
        <w:rPr>
          <w:lang w:val="en-US"/>
        </w:rPr>
        <w:t xml:space="preserve"> may be attributed to the fact that Clegg uses more primitive language than Merricat; </w:t>
      </w:r>
      <w:r w:rsidR="00AE1E78">
        <w:rPr>
          <w:lang w:val="en-US"/>
        </w:rPr>
        <w:t>h</w:t>
      </w:r>
      <w:r w:rsidR="009777DF">
        <w:rPr>
          <w:lang w:val="en-US"/>
        </w:rPr>
        <w:t xml:space="preserve">er language is more exquisite, and </w:t>
      </w:r>
      <w:r w:rsidR="00AC4EAC">
        <w:rPr>
          <w:lang w:val="en-US"/>
        </w:rPr>
        <w:t>her sentences are almost always complex-compound</w:t>
      </w:r>
      <w:r w:rsidR="009777DF">
        <w:rPr>
          <w:lang w:val="en-US"/>
        </w:rPr>
        <w:t>,</w:t>
      </w:r>
      <w:r w:rsidR="00AC4EAC">
        <w:rPr>
          <w:lang w:val="en-US"/>
        </w:rPr>
        <w:t xml:space="preserve"> which allows for more “syntactical freedom</w:t>
      </w:r>
      <w:r w:rsidR="009C393C">
        <w:rPr>
          <w:lang w:val="en-US"/>
        </w:rPr>
        <w:t>”</w:t>
      </w:r>
      <w:r w:rsidR="00AC4EAC">
        <w:rPr>
          <w:lang w:val="en-US"/>
        </w:rPr>
        <w:t xml:space="preserve">. </w:t>
      </w:r>
      <w:r w:rsidR="009777DF">
        <w:rPr>
          <w:lang w:val="en-US"/>
        </w:rPr>
        <w:t>It</w:t>
      </w:r>
      <w:r w:rsidR="00AC4EAC">
        <w:rPr>
          <w:lang w:val="en-US"/>
        </w:rPr>
        <w:t xml:space="preserve"> should </w:t>
      </w:r>
      <w:r w:rsidR="009777DF">
        <w:rPr>
          <w:lang w:val="en-US"/>
        </w:rPr>
        <w:t xml:space="preserve">also </w:t>
      </w:r>
      <w:r w:rsidR="00AC4EAC">
        <w:rPr>
          <w:lang w:val="en-US"/>
        </w:rPr>
        <w:t>be noted that</w:t>
      </w:r>
      <w:r w:rsidR="00AE1E78">
        <w:rPr>
          <w:lang w:val="en-US"/>
        </w:rPr>
        <w:t xml:space="preserve"> in both cases</w:t>
      </w:r>
      <w:r w:rsidR="00AC4EAC">
        <w:rPr>
          <w:lang w:val="en-US"/>
        </w:rPr>
        <w:t xml:space="preserve"> markers which belong to different language levels function together quite often, reinforcing unreliability.</w:t>
      </w:r>
    </w:p>
    <w:p w14:paraId="2432B820" w14:textId="77777777" w:rsidR="00262B05" w:rsidRPr="005726EA" w:rsidRDefault="00262B05" w:rsidP="00262B05">
      <w:pPr>
        <w:pStyle w:val="ae"/>
        <w:spacing w:before="0" w:beforeAutospacing="0" w:after="0" w:afterAutospacing="0"/>
        <w:jc w:val="both"/>
        <w:rPr>
          <w:lang w:val="en-US"/>
        </w:rPr>
      </w:pPr>
    </w:p>
    <w:p w14:paraId="6AC9AD74" w14:textId="0FA74CFB" w:rsidR="00B35923" w:rsidRPr="005726EA" w:rsidRDefault="002347D5" w:rsidP="00930E5C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2347D5">
        <w:rPr>
          <w:rFonts w:ascii="Times New Roman" w:hAnsi="Times New Roman" w:cs="Times New Roman"/>
          <w:b/>
          <w:bCs/>
          <w:lang w:val="en-US"/>
        </w:rPr>
        <w:t>References</w:t>
      </w:r>
    </w:p>
    <w:p w14:paraId="230D6511" w14:textId="47D0E142" w:rsidR="00B5253B" w:rsidRPr="00B5253B" w:rsidRDefault="00B5253B" w:rsidP="002068E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ru-RU"/>
        </w:rPr>
      </w:pPr>
      <w:r w:rsidRPr="00B5253B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Кузнецова А. М. Лингвистические критерии ненадежного нарратора: на примере произведений британской прозы //Современное педагогическое образование. – 2023. – №. 10. – С. 455-459.</w:t>
      </w:r>
    </w:p>
    <w:p w14:paraId="47F3471F" w14:textId="03BDCA7A" w:rsidR="002068EC" w:rsidRPr="00C012D4" w:rsidRDefault="002068EC" w:rsidP="002068E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ru-RU"/>
        </w:rPr>
      </w:pPr>
      <w:r w:rsidRPr="002068EC">
        <w:rPr>
          <w:rFonts w:ascii="Times New Roman" w:hAnsi="Times New Roman" w:cs="Times New Roman"/>
          <w:color w:val="222222"/>
          <w:shd w:val="clear" w:color="auto" w:fill="FFFFFF"/>
          <w:lang w:val="ru-RU"/>
        </w:rPr>
        <w:t>Ласточкина А. С., Коробова Д. М. О семантике ненадежной наррации //Вестник Санкт-Петербургского университета. Язык и литература. – 2017. – Т. 14. – №. 3. – С. 317-325.</w:t>
      </w:r>
    </w:p>
    <w:p w14:paraId="52CBB20A" w14:textId="3584231C" w:rsidR="00C012D4" w:rsidRDefault="00C012D4" w:rsidP="00C012D4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 w:rsidRPr="00C012D4">
        <w:rPr>
          <w:rFonts w:ascii="Times New Roman" w:hAnsi="Times New Roman" w:cs="Times New Roman"/>
          <w:color w:val="222222"/>
          <w:shd w:val="clear" w:color="auto" w:fill="FFFFFF"/>
          <w:lang w:val="en-US"/>
        </w:rPr>
        <w:t>Fowles J. The Collector. Vintage Books, London, 2004</w:t>
      </w:r>
    </w:p>
    <w:p w14:paraId="75DE8ABF" w14:textId="30E3764B" w:rsidR="00C012D4" w:rsidRPr="00C012D4" w:rsidRDefault="00C012D4" w:rsidP="00C012D4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22222"/>
          <w:shd w:val="clear" w:color="auto" w:fill="FFFFFF"/>
          <w:lang w:val="en-US"/>
        </w:rPr>
        <w:t>Jackson S. We Have Always Lived in the Castle, Penguin books, London, 2006</w:t>
      </w:r>
    </w:p>
    <w:p w14:paraId="61082438" w14:textId="76F4B788" w:rsidR="002347D5" w:rsidRPr="002068EC" w:rsidRDefault="002347D5" w:rsidP="002068E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r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lastRenderedPageBreak/>
        <w:t xml:space="preserve">Nünning A. Reconceptualizing the Theory, History and Generic Scope //Ed. Martens, Elke D’hoker and Gunther. Narrative Unreliability. Berlin: Walter de Gruyter GmbH &amp; Co. KG. – 2008. – </w:t>
      </w:r>
      <w:r w:rsidR="00F37F2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P</w:t>
      </w:r>
      <w:r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. 29-76.</w:t>
      </w:r>
    </w:p>
    <w:p w14:paraId="438D78A3" w14:textId="0B651D59" w:rsidR="002068EC" w:rsidRPr="002068EC" w:rsidRDefault="002068EC" w:rsidP="002068E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hd w:val="clear" w:color="auto" w:fill="FFFFFF"/>
          <w:lang w:val="en-GB"/>
        </w:rPr>
      </w:pPr>
      <w:r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Phelan J. Estranging Unreliability, Bonding Unreliability, and the Ethics of</w:t>
      </w:r>
      <w:r w:rsidR="005F05A4" w:rsidRPr="005F05A4">
        <w:rPr>
          <w:rFonts w:ascii="Times New Roman" w:hAnsi="Times New Roman" w:cs="Times New Roman"/>
          <w:color w:val="222222"/>
          <w:shd w:val="clear" w:color="auto" w:fill="FFFFFF"/>
          <w:lang w:val="en-US"/>
        </w:rPr>
        <w:t xml:space="preserve"> </w:t>
      </w:r>
      <w:r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"Lolita" //Narrative. – 2007. – </w:t>
      </w:r>
      <w:r w:rsidR="00F37F2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V</w:t>
      </w:r>
      <w:r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. 15. – №. 2. – </w:t>
      </w:r>
      <w:r w:rsidR="00F37F2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P</w:t>
      </w:r>
      <w:r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. 222-238.</w:t>
      </w:r>
    </w:p>
    <w:p w14:paraId="6996789E" w14:textId="3627FE7B" w:rsidR="00A7074B" w:rsidRPr="002068EC" w:rsidRDefault="00A7074B" w:rsidP="002068E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lang w:val="en-GB"/>
        </w:rPr>
      </w:pPr>
      <w:r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 xml:space="preserve">Riggan W. Picaros, madmen, naïfs, and clowns: The unreliable first-person narrator. – University of Oklahoma Press, 1981. – </w:t>
      </w:r>
      <w:r w:rsidR="00F37F2D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V</w:t>
      </w:r>
      <w:r w:rsidRPr="002068EC">
        <w:rPr>
          <w:rFonts w:ascii="Times New Roman" w:hAnsi="Times New Roman" w:cs="Times New Roman"/>
          <w:color w:val="222222"/>
          <w:shd w:val="clear" w:color="auto" w:fill="FFFFFF"/>
          <w:lang w:val="en-GB"/>
        </w:rPr>
        <w:t>. 6. – №. 406.</w:t>
      </w:r>
    </w:p>
    <w:sectPr w:rsidR="00A7074B" w:rsidRPr="002068EC" w:rsidSect="00974F97">
      <w:footerReference w:type="even" r:id="rId8"/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E16F4" w14:textId="77777777" w:rsidR="001F0391" w:rsidRDefault="001F0391" w:rsidP="00BA28A5">
      <w:r>
        <w:separator/>
      </w:r>
    </w:p>
  </w:endnote>
  <w:endnote w:type="continuationSeparator" w:id="0">
    <w:p w14:paraId="4488F8B9" w14:textId="77777777" w:rsidR="001F0391" w:rsidRDefault="001F0391" w:rsidP="00BA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1799883698"/>
      <w:docPartObj>
        <w:docPartGallery w:val="Page Numbers (Bottom of Page)"/>
        <w:docPartUnique/>
      </w:docPartObj>
    </w:sdtPr>
    <w:sdtContent>
      <w:p w14:paraId="30064B2F" w14:textId="31D4393D" w:rsidR="00BA28A5" w:rsidRDefault="00BA28A5" w:rsidP="00654014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04CC6333" w14:textId="77777777" w:rsidR="00BA28A5" w:rsidRDefault="00BA28A5" w:rsidP="00BA28A5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1"/>
      </w:rPr>
      <w:id w:val="-1188450371"/>
      <w:docPartObj>
        <w:docPartGallery w:val="Page Numbers (Bottom of Page)"/>
        <w:docPartUnique/>
      </w:docPartObj>
    </w:sdtPr>
    <w:sdtContent>
      <w:p w14:paraId="72368468" w14:textId="32DD2952" w:rsidR="00BA28A5" w:rsidRDefault="00BA28A5" w:rsidP="00654014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4F044777" w14:textId="77777777" w:rsidR="00BA28A5" w:rsidRDefault="00BA28A5" w:rsidP="00BA28A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2BF9" w14:textId="77777777" w:rsidR="001F0391" w:rsidRDefault="001F0391" w:rsidP="00BA28A5">
      <w:r>
        <w:separator/>
      </w:r>
    </w:p>
  </w:footnote>
  <w:footnote w:type="continuationSeparator" w:id="0">
    <w:p w14:paraId="1EFAAF4F" w14:textId="77777777" w:rsidR="001F0391" w:rsidRDefault="001F0391" w:rsidP="00BA2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67D3"/>
    <w:multiLevelType w:val="hybridMultilevel"/>
    <w:tmpl w:val="857EBFF6"/>
    <w:lvl w:ilvl="0" w:tplc="F43A1A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22BAD"/>
    <w:multiLevelType w:val="hybridMultilevel"/>
    <w:tmpl w:val="D3805F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5563F"/>
    <w:multiLevelType w:val="hybridMultilevel"/>
    <w:tmpl w:val="5CC8C39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577518282">
    <w:abstractNumId w:val="0"/>
  </w:num>
  <w:num w:numId="2" w16cid:durableId="663357189">
    <w:abstractNumId w:val="2"/>
  </w:num>
  <w:num w:numId="3" w16cid:durableId="73913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97"/>
    <w:rsid w:val="00004ADB"/>
    <w:rsid w:val="000E44F6"/>
    <w:rsid w:val="0013271B"/>
    <w:rsid w:val="001375FB"/>
    <w:rsid w:val="00194603"/>
    <w:rsid w:val="001F0391"/>
    <w:rsid w:val="002068EC"/>
    <w:rsid w:val="00215605"/>
    <w:rsid w:val="002347D5"/>
    <w:rsid w:val="002356AC"/>
    <w:rsid w:val="00262B05"/>
    <w:rsid w:val="003C0627"/>
    <w:rsid w:val="0047784E"/>
    <w:rsid w:val="004A58ED"/>
    <w:rsid w:val="00502970"/>
    <w:rsid w:val="005045CD"/>
    <w:rsid w:val="005726EA"/>
    <w:rsid w:val="005967BD"/>
    <w:rsid w:val="005D1EFC"/>
    <w:rsid w:val="005F05A4"/>
    <w:rsid w:val="00631610"/>
    <w:rsid w:val="00641B73"/>
    <w:rsid w:val="0070018B"/>
    <w:rsid w:val="00706BF8"/>
    <w:rsid w:val="007102EB"/>
    <w:rsid w:val="00731D56"/>
    <w:rsid w:val="007B4282"/>
    <w:rsid w:val="007B4BA7"/>
    <w:rsid w:val="00893C97"/>
    <w:rsid w:val="008A6654"/>
    <w:rsid w:val="008D2279"/>
    <w:rsid w:val="008D7239"/>
    <w:rsid w:val="00930E5C"/>
    <w:rsid w:val="00974F97"/>
    <w:rsid w:val="009777DF"/>
    <w:rsid w:val="009C393C"/>
    <w:rsid w:val="009E0133"/>
    <w:rsid w:val="00A7074B"/>
    <w:rsid w:val="00A771B8"/>
    <w:rsid w:val="00A97BB5"/>
    <w:rsid w:val="00AB01EF"/>
    <w:rsid w:val="00AC01F7"/>
    <w:rsid w:val="00AC2D7F"/>
    <w:rsid w:val="00AC4EAC"/>
    <w:rsid w:val="00AD6C54"/>
    <w:rsid w:val="00AE1E78"/>
    <w:rsid w:val="00B10FBB"/>
    <w:rsid w:val="00B35923"/>
    <w:rsid w:val="00B5253B"/>
    <w:rsid w:val="00BA28A5"/>
    <w:rsid w:val="00BE30BA"/>
    <w:rsid w:val="00C012D4"/>
    <w:rsid w:val="00C15902"/>
    <w:rsid w:val="00D00E97"/>
    <w:rsid w:val="00D32471"/>
    <w:rsid w:val="00DA52AF"/>
    <w:rsid w:val="00E142FA"/>
    <w:rsid w:val="00E36974"/>
    <w:rsid w:val="00E904DB"/>
    <w:rsid w:val="00F37F2D"/>
    <w:rsid w:val="00F951D8"/>
    <w:rsid w:val="00FC0020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661C"/>
  <w15:chartTrackingRefBased/>
  <w15:docId w15:val="{1E318092-5E7E-DF4E-BD69-E22453B3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605"/>
    <w:pPr>
      <w:ind w:firstLine="397"/>
    </w:pPr>
    <w:rPr>
      <w:lang w:val="fr-FR"/>
    </w:rPr>
  </w:style>
  <w:style w:type="paragraph" w:styleId="1">
    <w:name w:val="heading 1"/>
    <w:basedOn w:val="a"/>
    <w:next w:val="a"/>
    <w:link w:val="10"/>
    <w:uiPriority w:val="9"/>
    <w:qFormat/>
    <w:rsid w:val="0097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F9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20">
    <w:name w:val="Заголовок 2 Знак"/>
    <w:basedOn w:val="a0"/>
    <w:link w:val="2"/>
    <w:uiPriority w:val="9"/>
    <w:semiHidden/>
    <w:rsid w:val="00974F9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30">
    <w:name w:val="Заголовок 3 Знак"/>
    <w:basedOn w:val="a0"/>
    <w:link w:val="3"/>
    <w:uiPriority w:val="9"/>
    <w:semiHidden/>
    <w:rsid w:val="00974F97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40">
    <w:name w:val="Заголовок 4 Знак"/>
    <w:basedOn w:val="a0"/>
    <w:link w:val="4"/>
    <w:uiPriority w:val="9"/>
    <w:semiHidden/>
    <w:rsid w:val="00974F97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50">
    <w:name w:val="Заголовок 5 Знак"/>
    <w:basedOn w:val="a0"/>
    <w:link w:val="5"/>
    <w:uiPriority w:val="9"/>
    <w:semiHidden/>
    <w:rsid w:val="00974F97"/>
    <w:rPr>
      <w:rFonts w:eastAsiaTheme="majorEastAsia" w:cstheme="majorBidi"/>
      <w:color w:val="0F4761" w:themeColor="accent1" w:themeShade="BF"/>
      <w:lang w:val="fr-FR"/>
    </w:rPr>
  </w:style>
  <w:style w:type="character" w:customStyle="1" w:styleId="60">
    <w:name w:val="Заголовок 6 Знак"/>
    <w:basedOn w:val="a0"/>
    <w:link w:val="6"/>
    <w:uiPriority w:val="9"/>
    <w:semiHidden/>
    <w:rsid w:val="00974F97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70">
    <w:name w:val="Заголовок 7 Знак"/>
    <w:basedOn w:val="a0"/>
    <w:link w:val="7"/>
    <w:uiPriority w:val="9"/>
    <w:semiHidden/>
    <w:rsid w:val="00974F97"/>
    <w:rPr>
      <w:rFonts w:eastAsiaTheme="majorEastAsia" w:cstheme="majorBidi"/>
      <w:color w:val="595959" w:themeColor="text1" w:themeTint="A6"/>
      <w:lang w:val="fr-FR"/>
    </w:rPr>
  </w:style>
  <w:style w:type="character" w:customStyle="1" w:styleId="80">
    <w:name w:val="Заголовок 8 Знак"/>
    <w:basedOn w:val="a0"/>
    <w:link w:val="8"/>
    <w:uiPriority w:val="9"/>
    <w:semiHidden/>
    <w:rsid w:val="00974F97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90">
    <w:name w:val="Заголовок 9 Знак"/>
    <w:basedOn w:val="a0"/>
    <w:link w:val="9"/>
    <w:uiPriority w:val="9"/>
    <w:semiHidden/>
    <w:rsid w:val="00974F97"/>
    <w:rPr>
      <w:rFonts w:eastAsiaTheme="majorEastAsia" w:cstheme="majorBidi"/>
      <w:color w:val="272727" w:themeColor="text1" w:themeTint="D8"/>
      <w:lang w:val="fr-FR"/>
    </w:rPr>
  </w:style>
  <w:style w:type="paragraph" w:styleId="a3">
    <w:name w:val="Title"/>
    <w:basedOn w:val="a"/>
    <w:next w:val="a"/>
    <w:link w:val="a4"/>
    <w:uiPriority w:val="10"/>
    <w:qFormat/>
    <w:rsid w:val="00974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F97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a5">
    <w:name w:val="Subtitle"/>
    <w:basedOn w:val="a"/>
    <w:next w:val="a"/>
    <w:link w:val="a6"/>
    <w:uiPriority w:val="11"/>
    <w:qFormat/>
    <w:rsid w:val="00974F97"/>
    <w:pPr>
      <w:numPr>
        <w:ilvl w:val="1"/>
      </w:numPr>
      <w:spacing w:after="160"/>
      <w:ind w:firstLine="39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4F97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21">
    <w:name w:val="Quote"/>
    <w:basedOn w:val="a"/>
    <w:next w:val="a"/>
    <w:link w:val="22"/>
    <w:uiPriority w:val="29"/>
    <w:qFormat/>
    <w:rsid w:val="00974F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F97"/>
    <w:rPr>
      <w:i/>
      <w:iCs/>
      <w:color w:val="404040" w:themeColor="text1" w:themeTint="BF"/>
      <w:lang w:val="fr-FR"/>
    </w:rPr>
  </w:style>
  <w:style w:type="paragraph" w:styleId="a7">
    <w:name w:val="List Paragraph"/>
    <w:basedOn w:val="a"/>
    <w:uiPriority w:val="34"/>
    <w:qFormat/>
    <w:rsid w:val="00974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F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4F97"/>
    <w:rPr>
      <w:i/>
      <w:iCs/>
      <w:color w:val="0F4761" w:themeColor="accent1" w:themeShade="BF"/>
      <w:lang w:val="fr-FR"/>
    </w:rPr>
  </w:style>
  <w:style w:type="character" w:styleId="ab">
    <w:name w:val="Intense Reference"/>
    <w:basedOn w:val="a0"/>
    <w:uiPriority w:val="32"/>
    <w:qFormat/>
    <w:rsid w:val="00974F9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347D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347D5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A707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A2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28A5"/>
    <w:rPr>
      <w:lang w:val="fr-FR"/>
    </w:rPr>
  </w:style>
  <w:style w:type="character" w:styleId="af1">
    <w:name w:val="page number"/>
    <w:basedOn w:val="a0"/>
    <w:uiPriority w:val="99"/>
    <w:semiHidden/>
    <w:unhideWhenUsed/>
    <w:rsid w:val="00BA2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9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8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5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6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5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t.surovtce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1329</Words>
  <Characters>7262</Characters>
  <Application>Microsoft Office Word</Application>
  <DocSecurity>0</DocSecurity>
  <Lines>115</Lines>
  <Paragraphs>12</Paragraphs>
  <ScaleCrop>false</ScaleCrop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 Екатерина Валерьевна</dc:creator>
  <cp:keywords/>
  <dc:description/>
  <cp:lastModifiedBy>Суровцева Екатерина Валерьевна</cp:lastModifiedBy>
  <cp:revision>56</cp:revision>
  <dcterms:created xsi:type="dcterms:W3CDTF">2026-02-24T20:08:00Z</dcterms:created>
  <dcterms:modified xsi:type="dcterms:W3CDTF">2026-02-27T20:43:00Z</dcterms:modified>
</cp:coreProperties>
</file>