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D4" w:rsidRDefault="0007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</w:t>
      </w:r>
      <w:proofErr w:type="spellStart"/>
      <w:r>
        <w:rPr>
          <w:b/>
          <w:color w:val="000000"/>
        </w:rPr>
        <w:t>депротонирования</w:t>
      </w:r>
      <w:proofErr w:type="spellEnd"/>
      <w:r>
        <w:rPr>
          <w:b/>
          <w:color w:val="000000"/>
        </w:rPr>
        <w:t xml:space="preserve"> на спектрально-люминесцентные свойства </w:t>
      </w:r>
    </w:p>
    <w:p w:rsidR="00130241" w:rsidRPr="000700F1" w:rsidRDefault="0007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азометинов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N</w:t>
      </w:r>
      <w:r w:rsidRPr="000700F1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0700F1">
        <w:rPr>
          <w:b/>
          <w:color w:val="000000"/>
          <w:vertAlign w:val="subscript"/>
        </w:rPr>
        <w:t>2</w:t>
      </w:r>
      <w:r w:rsidRPr="000700F1">
        <w:rPr>
          <w:b/>
          <w:color w:val="000000"/>
        </w:rPr>
        <w:t xml:space="preserve">-типа </w:t>
      </w:r>
    </w:p>
    <w:p w:rsidR="000700F1" w:rsidRDefault="0007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Хасанова М.А.</w:t>
      </w:r>
      <w:r w:rsidRPr="000700F1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 w:rsidR="007D47D2" w:rsidRPr="007D47D2">
        <w:rPr>
          <w:b/>
          <w:i/>
        </w:rPr>
        <w:t>Полидаускайте</w:t>
      </w:r>
      <w:proofErr w:type="spellEnd"/>
      <w:r w:rsidR="007D47D2" w:rsidRPr="007D47D2">
        <w:rPr>
          <w:b/>
          <w:i/>
        </w:rPr>
        <w:t xml:space="preserve"> Ю.В.,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Ардашева Л.П.</w:t>
      </w:r>
      <w:r w:rsidRPr="000700F1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Борисов А.Н.</w:t>
      </w:r>
      <w:r w:rsidRPr="000700F1">
        <w:rPr>
          <w:b/>
          <w:i/>
          <w:color w:val="000000"/>
          <w:vertAlign w:val="superscript"/>
        </w:rPr>
        <w:t>1</w:t>
      </w:r>
    </w:p>
    <w:p w:rsidR="00130241" w:rsidRDefault="0007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Магистрант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 </w:t>
      </w:r>
    </w:p>
    <w:p w:rsidR="000700F1" w:rsidRDefault="000700F1" w:rsidP="000700F1">
      <w:pPr>
        <w:pStyle w:val="ab"/>
        <w:jc w:val="center"/>
        <w:rPr>
          <w:i/>
          <w:szCs w:val="24"/>
        </w:rPr>
      </w:pPr>
      <w:r w:rsidRPr="000700F1">
        <w:rPr>
          <w:i/>
          <w:szCs w:val="24"/>
          <w:vertAlign w:val="superscript"/>
        </w:rPr>
        <w:t>1</w:t>
      </w:r>
      <w:r w:rsidRPr="000700F1">
        <w:rPr>
          <w:i/>
          <w:szCs w:val="24"/>
        </w:rPr>
        <w:t xml:space="preserve">Российский государственный педагогический университет им. А.И. Герцена, </w:t>
      </w:r>
    </w:p>
    <w:p w:rsidR="00130241" w:rsidRPr="000700F1" w:rsidRDefault="000700F1" w:rsidP="000700F1">
      <w:pPr>
        <w:pStyle w:val="ab"/>
        <w:jc w:val="center"/>
        <w:rPr>
          <w:i/>
          <w:szCs w:val="24"/>
        </w:rPr>
      </w:pPr>
      <w:r w:rsidRPr="000700F1">
        <w:rPr>
          <w:i/>
          <w:szCs w:val="24"/>
        </w:rPr>
        <w:t>Санкт-Петербург, Россия,</w:t>
      </w:r>
    </w:p>
    <w:p w:rsidR="000700F1" w:rsidRPr="000700F1" w:rsidRDefault="000700F1" w:rsidP="000700F1">
      <w:pPr>
        <w:pStyle w:val="ab"/>
        <w:jc w:val="center"/>
        <w:rPr>
          <w:i/>
          <w:szCs w:val="24"/>
        </w:rPr>
      </w:pPr>
      <w:r w:rsidRPr="000700F1">
        <w:rPr>
          <w:i/>
          <w:szCs w:val="24"/>
          <w:vertAlign w:val="superscript"/>
        </w:rPr>
        <w:t>2</w:t>
      </w:r>
      <w:r w:rsidRPr="000700F1">
        <w:rPr>
          <w:i/>
          <w:szCs w:val="24"/>
        </w:rPr>
        <w:t xml:space="preserve">Высшая школа технологии и энергетики </w:t>
      </w:r>
      <w:proofErr w:type="spellStart"/>
      <w:r w:rsidRPr="000700F1">
        <w:rPr>
          <w:i/>
          <w:szCs w:val="24"/>
        </w:rPr>
        <w:t>СПбГУПТД</w:t>
      </w:r>
      <w:proofErr w:type="spellEnd"/>
      <w:r w:rsidRPr="000700F1">
        <w:rPr>
          <w:i/>
          <w:szCs w:val="24"/>
        </w:rPr>
        <w:t>, Санкт-Петербург, Россия</w:t>
      </w:r>
    </w:p>
    <w:p w:rsidR="00130241" w:rsidRPr="00CD2DCF" w:rsidRDefault="00EB1F49" w:rsidP="0007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D2DCF">
        <w:rPr>
          <w:i/>
          <w:color w:val="000000"/>
          <w:lang w:val="en-US"/>
        </w:rPr>
        <w:t>E</w:t>
      </w:r>
      <w:r w:rsidR="003B76D6" w:rsidRPr="00CD2DCF">
        <w:rPr>
          <w:i/>
          <w:color w:val="000000"/>
          <w:lang w:val="en-US"/>
        </w:rPr>
        <w:t>-</w:t>
      </w:r>
      <w:r w:rsidRPr="00CD2DCF">
        <w:rPr>
          <w:i/>
          <w:color w:val="000000"/>
          <w:lang w:val="en-US"/>
        </w:rPr>
        <w:t xml:space="preserve">mail: </w:t>
      </w:r>
      <w:r w:rsidR="000700F1" w:rsidRPr="000700F1">
        <w:rPr>
          <w:i/>
          <w:lang w:val="en-US"/>
        </w:rPr>
        <w:t>xasanova</w:t>
      </w:r>
      <w:r w:rsidR="000700F1" w:rsidRPr="00CD2DCF">
        <w:rPr>
          <w:i/>
          <w:lang w:val="en-US"/>
        </w:rPr>
        <w:t>.</w:t>
      </w:r>
      <w:r w:rsidR="000700F1" w:rsidRPr="000700F1">
        <w:rPr>
          <w:i/>
          <w:lang w:val="en-US"/>
        </w:rPr>
        <w:t>maria</w:t>
      </w:r>
      <w:r w:rsidR="000700F1" w:rsidRPr="00CD2DCF">
        <w:rPr>
          <w:i/>
          <w:lang w:val="en-US"/>
        </w:rPr>
        <w:t>@</w:t>
      </w:r>
      <w:r w:rsidR="000700F1" w:rsidRPr="000700F1">
        <w:rPr>
          <w:i/>
          <w:lang w:val="en-US"/>
        </w:rPr>
        <w:t>list</w:t>
      </w:r>
      <w:r w:rsidR="000700F1" w:rsidRPr="00CD2DCF">
        <w:rPr>
          <w:i/>
          <w:lang w:val="en-US"/>
        </w:rPr>
        <w:t>.</w:t>
      </w:r>
      <w:r w:rsidR="000700F1" w:rsidRPr="000700F1">
        <w:rPr>
          <w:i/>
          <w:lang w:val="en-US"/>
        </w:rPr>
        <w:t>ru</w:t>
      </w:r>
    </w:p>
    <w:p w:rsidR="004F08A5" w:rsidRDefault="00130117" w:rsidP="004F08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proofErr w:type="spellStart"/>
      <w:r w:rsidRPr="00130117">
        <w:rPr>
          <w:color w:val="000000"/>
        </w:rPr>
        <w:t>Азометины</w:t>
      </w:r>
      <w:proofErr w:type="spellEnd"/>
      <w:r w:rsidRPr="00130117">
        <w:rPr>
          <w:color w:val="000000"/>
        </w:rPr>
        <w:t xml:space="preserve"> </w:t>
      </w:r>
      <w:r w:rsidR="007D47D2">
        <w:rPr>
          <w:color w:val="000000"/>
          <w:lang w:val="en-US"/>
        </w:rPr>
        <w:t>H</w:t>
      </w:r>
      <w:r w:rsidR="007D47D2" w:rsidRPr="009B204A">
        <w:rPr>
          <w:color w:val="000000"/>
          <w:vertAlign w:val="subscript"/>
        </w:rPr>
        <w:t>2</w:t>
      </w:r>
      <w:r w:rsidR="007D47D2" w:rsidRPr="009B204A">
        <w:rPr>
          <w:color w:val="000000"/>
        </w:rPr>
        <w:t>(</w:t>
      </w:r>
      <w:proofErr w:type="spellStart"/>
      <w:r w:rsidR="007D47D2">
        <w:rPr>
          <w:color w:val="000000"/>
          <w:lang w:val="en-US"/>
        </w:rPr>
        <w:t>s</w:t>
      </w:r>
      <w:r w:rsidR="008064E5" w:rsidRPr="0081139D">
        <w:rPr>
          <w:lang w:val="en-US"/>
        </w:rPr>
        <w:t>al</w:t>
      </w:r>
      <w:r w:rsidR="0081139D" w:rsidRPr="0081139D">
        <w:rPr>
          <w:lang w:val="en-US"/>
        </w:rPr>
        <w:t>p</w:t>
      </w:r>
      <w:r w:rsidR="008064E5" w:rsidRPr="0081139D">
        <w:rPr>
          <w:lang w:val="en-US"/>
        </w:rPr>
        <w:t>n</w:t>
      </w:r>
      <w:proofErr w:type="spellEnd"/>
      <w:r w:rsidR="007D47D2" w:rsidRPr="009B204A">
        <w:t>-1,3)</w:t>
      </w:r>
      <w:r w:rsidR="0081139D" w:rsidRPr="0081139D">
        <w:t xml:space="preserve"> (</w:t>
      </w:r>
      <w:r w:rsidR="0081139D" w:rsidRPr="0081139D">
        <w:rPr>
          <w:i/>
        </w:rPr>
        <w:t>N,N’-бис</w:t>
      </w:r>
      <w:r w:rsidR="0081139D">
        <w:t>(</w:t>
      </w:r>
      <w:proofErr w:type="spellStart"/>
      <w:r w:rsidR="0081139D" w:rsidRPr="0081139D">
        <w:t>салицилиден</w:t>
      </w:r>
      <w:proofErr w:type="spellEnd"/>
      <w:r w:rsidR="0081139D" w:rsidRPr="0081139D">
        <w:t>)</w:t>
      </w:r>
      <w:r w:rsidR="007D47D2">
        <w:t>-</w:t>
      </w:r>
      <w:r w:rsidR="0081139D">
        <w:t>пропиле</w:t>
      </w:r>
      <w:r w:rsidR="0081139D" w:rsidRPr="0081139D">
        <w:t>ндиамин</w:t>
      </w:r>
      <w:r w:rsidR="007D47D2" w:rsidRPr="0081139D">
        <w:t>-</w:t>
      </w:r>
      <w:r w:rsidR="007D47D2">
        <w:t>1,3</w:t>
      </w:r>
      <w:r w:rsidR="0081139D">
        <w:t>)</w:t>
      </w:r>
      <w:r w:rsidR="008064E5" w:rsidRPr="008064E5">
        <w:t xml:space="preserve"> и </w:t>
      </w:r>
      <w:r w:rsidR="007D47D2" w:rsidRPr="007D47D2">
        <w:rPr>
          <w:color w:val="000000"/>
          <w:lang w:val="en-US"/>
        </w:rPr>
        <w:t>H</w:t>
      </w:r>
      <w:r w:rsidR="007D47D2" w:rsidRPr="009B204A">
        <w:rPr>
          <w:color w:val="000000"/>
          <w:vertAlign w:val="subscript"/>
        </w:rPr>
        <w:t>2</w:t>
      </w:r>
      <w:r w:rsidR="007D47D2" w:rsidRPr="009B204A">
        <w:rPr>
          <w:color w:val="000000"/>
        </w:rPr>
        <w:t>(</w:t>
      </w:r>
      <w:proofErr w:type="spellStart"/>
      <w:r w:rsidR="007D47D2">
        <w:rPr>
          <w:lang w:val="en-US"/>
        </w:rPr>
        <w:t>s</w:t>
      </w:r>
      <w:r w:rsidR="008064E5" w:rsidRPr="007D47D2">
        <w:rPr>
          <w:lang w:val="en-US"/>
        </w:rPr>
        <w:t>alphen</w:t>
      </w:r>
      <w:proofErr w:type="spellEnd"/>
      <w:r w:rsidR="007D47D2" w:rsidRPr="009B204A">
        <w:t>)</w:t>
      </w:r>
      <w:r w:rsidR="0081139D">
        <w:t xml:space="preserve"> </w:t>
      </w:r>
      <w:r w:rsidR="0081139D" w:rsidRPr="0081139D">
        <w:t>(</w:t>
      </w:r>
      <w:r w:rsidR="0081139D" w:rsidRPr="0081139D">
        <w:rPr>
          <w:i/>
        </w:rPr>
        <w:t>N,N’-бис</w:t>
      </w:r>
      <w:r w:rsidR="0081139D">
        <w:t>(</w:t>
      </w:r>
      <w:proofErr w:type="spellStart"/>
      <w:r w:rsidR="0081139D" w:rsidRPr="0081139D">
        <w:t>салицилиден</w:t>
      </w:r>
      <w:proofErr w:type="spellEnd"/>
      <w:r w:rsidR="0081139D" w:rsidRPr="0081139D">
        <w:t>)-</w:t>
      </w:r>
      <w:r w:rsidR="0081139D" w:rsidRPr="0081139D">
        <w:rPr>
          <w:i/>
        </w:rPr>
        <w:t>о</w:t>
      </w:r>
      <w:r w:rsidR="0081139D">
        <w:t>-</w:t>
      </w:r>
      <w:proofErr w:type="spellStart"/>
      <w:r w:rsidR="0081139D">
        <w:t>фениленди</w:t>
      </w:r>
      <w:r w:rsidR="0081139D" w:rsidRPr="0081139D">
        <w:t>амин</w:t>
      </w:r>
      <w:proofErr w:type="spellEnd"/>
      <w:r w:rsidR="0081139D">
        <w:t>)</w:t>
      </w:r>
      <w:r>
        <w:t xml:space="preserve"> </w:t>
      </w:r>
      <w:r w:rsidR="007D47D2">
        <w:sym w:font="Symbol" w:char="F02D"/>
      </w:r>
      <w:r w:rsidRPr="00130117">
        <w:t xml:space="preserve"> </w:t>
      </w:r>
      <w:r w:rsidR="008064E5" w:rsidRPr="008064E5">
        <w:t>типичны</w:t>
      </w:r>
      <w:r w:rsidR="008064E5">
        <w:t xml:space="preserve">е </w:t>
      </w:r>
      <w:r w:rsidR="008064E5" w:rsidRPr="008064E5">
        <w:t>представител</w:t>
      </w:r>
      <w:r w:rsidR="008064E5">
        <w:t>и</w:t>
      </w:r>
      <w:r w:rsidR="008064E5" w:rsidRPr="008064E5">
        <w:t xml:space="preserve"> </w:t>
      </w:r>
      <w:proofErr w:type="spellStart"/>
      <w:r w:rsidR="008064E5" w:rsidRPr="008064E5">
        <w:t>тетрадентатных</w:t>
      </w:r>
      <w:proofErr w:type="spellEnd"/>
      <w:r w:rsidR="008064E5" w:rsidRPr="008064E5">
        <w:t xml:space="preserve"> оснований </w:t>
      </w:r>
      <w:proofErr w:type="spellStart"/>
      <w:r w:rsidR="008064E5" w:rsidRPr="008064E5">
        <w:t>Шиффа</w:t>
      </w:r>
      <w:proofErr w:type="spellEnd"/>
      <w:r w:rsidRPr="00130117">
        <w:t xml:space="preserve"> </w:t>
      </w:r>
      <w:r w:rsidRPr="008064E5">
        <w:rPr>
          <w:color w:val="000000"/>
          <w:lang w:val="en-US"/>
        </w:rPr>
        <w:t>N</w:t>
      </w:r>
      <w:r w:rsidRPr="008064E5">
        <w:rPr>
          <w:color w:val="000000"/>
          <w:vertAlign w:val="subscript"/>
        </w:rPr>
        <w:t>2</w:t>
      </w:r>
      <w:r w:rsidRPr="008064E5">
        <w:rPr>
          <w:color w:val="000000"/>
          <w:lang w:val="en-US"/>
        </w:rPr>
        <w:t>O</w:t>
      </w:r>
      <w:r w:rsidRPr="008064E5">
        <w:rPr>
          <w:color w:val="000000"/>
          <w:vertAlign w:val="subscript"/>
        </w:rPr>
        <w:t>2</w:t>
      </w:r>
      <w:r w:rsidRPr="008064E5">
        <w:rPr>
          <w:color w:val="000000"/>
        </w:rPr>
        <w:t>-типа</w:t>
      </w:r>
      <w:r>
        <w:rPr>
          <w:color w:val="000000"/>
        </w:rPr>
        <w:t>,</w:t>
      </w:r>
      <w:r w:rsidR="00CD2DCF">
        <w:rPr>
          <w:color w:val="000000"/>
        </w:rPr>
        <w:t xml:space="preserve"> электронная структура кот</w:t>
      </w:r>
      <w:r w:rsidR="00CD0C84">
        <w:rPr>
          <w:color w:val="000000"/>
        </w:rPr>
        <w:t xml:space="preserve">орых чувствительна к </w:t>
      </w:r>
      <w:r w:rsidR="002B2DE4">
        <w:rPr>
          <w:color w:val="000000"/>
        </w:rPr>
        <w:t>изменению</w:t>
      </w:r>
      <w:r w:rsidR="00CD2DCF">
        <w:rPr>
          <w:color w:val="000000"/>
        </w:rPr>
        <w:t xml:space="preserve"> рН </w:t>
      </w:r>
      <w:r w:rsidR="000901B8" w:rsidRPr="000901B8">
        <w:rPr>
          <w:color w:val="000000"/>
        </w:rPr>
        <w:t>[1]</w:t>
      </w:r>
      <w:r w:rsidR="00CD2DCF">
        <w:rPr>
          <w:color w:val="000000"/>
        </w:rPr>
        <w:t xml:space="preserve">. </w:t>
      </w:r>
      <w:r w:rsidR="00FF44B8">
        <w:rPr>
          <w:color w:val="000000"/>
        </w:rPr>
        <w:t xml:space="preserve"> </w:t>
      </w:r>
    </w:p>
    <w:p w:rsidR="004F5FC3" w:rsidRDefault="00CD0C84" w:rsidP="00CD0C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В</w:t>
      </w:r>
      <w:r w:rsidR="00FF44B8">
        <w:rPr>
          <w:color w:val="000000"/>
        </w:rPr>
        <w:t xml:space="preserve">о всех изученных растворителях поглощение в интервале 310−360 </w:t>
      </w:r>
      <w:proofErr w:type="spellStart"/>
      <w:r w:rsidR="00FF44B8">
        <w:rPr>
          <w:color w:val="000000"/>
        </w:rPr>
        <w:t>нм</w:t>
      </w:r>
      <w:proofErr w:type="spellEnd"/>
      <w:r w:rsidR="00FF44B8" w:rsidRPr="00FF44B8">
        <w:rPr>
          <w:color w:val="000000"/>
        </w:rPr>
        <w:t xml:space="preserve"> име</w:t>
      </w:r>
      <w:r w:rsidR="00FF44B8">
        <w:rPr>
          <w:color w:val="000000"/>
        </w:rPr>
        <w:t>ет смешанную природу и обуслов</w:t>
      </w:r>
      <w:r w:rsidR="00FF44B8" w:rsidRPr="00FF44B8">
        <w:rPr>
          <w:color w:val="000000"/>
        </w:rPr>
        <w:t xml:space="preserve">лено </w:t>
      </w:r>
      <w:r w:rsidR="00FF44B8" w:rsidRPr="002B2DE4">
        <w:rPr>
          <w:i/>
          <w:color w:val="000000"/>
        </w:rPr>
        <w:t>n</w:t>
      </w:r>
      <w:r w:rsidR="00FF44B8" w:rsidRPr="00FF44B8">
        <w:rPr>
          <w:color w:val="000000"/>
        </w:rPr>
        <w:t>π- и ππ</w:t>
      </w:r>
      <w:r w:rsidR="00FF44B8">
        <w:rPr>
          <w:color w:val="000000"/>
        </w:rPr>
        <w:t xml:space="preserve">*-переходами в </w:t>
      </w:r>
      <w:proofErr w:type="spellStart"/>
      <w:r w:rsidR="00FF44B8">
        <w:rPr>
          <w:color w:val="000000"/>
        </w:rPr>
        <w:t>иминогруппах</w:t>
      </w:r>
      <w:proofErr w:type="spellEnd"/>
      <w:r w:rsidR="00FF44B8">
        <w:rPr>
          <w:color w:val="000000"/>
        </w:rPr>
        <w:t>, в то время как полоса средней интенсивности</w:t>
      </w:r>
      <w:r w:rsidR="00282397" w:rsidRPr="00282397">
        <w:rPr>
          <w:color w:val="000000"/>
        </w:rPr>
        <w:t xml:space="preserve"> </w:t>
      </w:r>
      <w:r w:rsidR="00282397">
        <w:rPr>
          <w:color w:val="000000"/>
        </w:rPr>
        <w:t>в области</w:t>
      </w:r>
      <w:r w:rsidR="00282397" w:rsidRPr="00FF44B8">
        <w:rPr>
          <w:color w:val="000000"/>
        </w:rPr>
        <w:t xml:space="preserve"> 400 </w:t>
      </w:r>
      <w:proofErr w:type="spellStart"/>
      <w:r w:rsidR="00282397">
        <w:rPr>
          <w:color w:val="000000"/>
        </w:rPr>
        <w:t>нм</w:t>
      </w:r>
      <w:proofErr w:type="spellEnd"/>
      <w:r w:rsidR="00FF44B8">
        <w:rPr>
          <w:color w:val="000000"/>
        </w:rPr>
        <w:t xml:space="preserve">, </w:t>
      </w:r>
      <w:r w:rsidR="00282397">
        <w:rPr>
          <w:color w:val="000000"/>
        </w:rPr>
        <w:t>характерная для</w:t>
      </w:r>
      <w:r w:rsidR="00FF44B8">
        <w:rPr>
          <w:color w:val="000000"/>
        </w:rPr>
        <w:t xml:space="preserve"> </w:t>
      </w:r>
      <w:r w:rsidR="00FF44B8" w:rsidRPr="00FF44B8">
        <w:rPr>
          <w:color w:val="000000"/>
        </w:rPr>
        <w:t>спиртовых раствор</w:t>
      </w:r>
      <w:r w:rsidR="00282397">
        <w:rPr>
          <w:color w:val="000000"/>
        </w:rPr>
        <w:t xml:space="preserve">ов, </w:t>
      </w:r>
      <w:r w:rsidR="00FF44B8">
        <w:rPr>
          <w:color w:val="000000"/>
        </w:rPr>
        <w:t xml:space="preserve">связана с </w:t>
      </w:r>
      <w:r w:rsidR="00FF44B8" w:rsidRPr="00FF44B8">
        <w:rPr>
          <w:color w:val="000000"/>
        </w:rPr>
        <w:t>образованием кет</w:t>
      </w:r>
      <w:r w:rsidR="00FF44B8">
        <w:rPr>
          <w:color w:val="000000"/>
        </w:rPr>
        <w:t>о-</w:t>
      </w:r>
      <w:proofErr w:type="spellStart"/>
      <w:r w:rsidR="00FF44B8">
        <w:rPr>
          <w:color w:val="000000"/>
        </w:rPr>
        <w:t>енаминного</w:t>
      </w:r>
      <w:proofErr w:type="spellEnd"/>
      <w:r w:rsidR="00FF44B8">
        <w:rPr>
          <w:color w:val="000000"/>
        </w:rPr>
        <w:t xml:space="preserve"> </w:t>
      </w:r>
      <w:proofErr w:type="spellStart"/>
      <w:r w:rsidR="00FF44B8">
        <w:rPr>
          <w:color w:val="000000"/>
        </w:rPr>
        <w:t>тауто</w:t>
      </w:r>
      <w:r w:rsidR="00A168C5">
        <w:rPr>
          <w:color w:val="000000"/>
        </w:rPr>
        <w:t>мера</w:t>
      </w:r>
      <w:proofErr w:type="spellEnd"/>
      <w:r w:rsidR="00A168C5">
        <w:rPr>
          <w:color w:val="000000"/>
        </w:rPr>
        <w:t>.</w:t>
      </w:r>
      <w:r w:rsidR="004F08A5">
        <w:t xml:space="preserve"> </w:t>
      </w:r>
      <w:r w:rsidR="008747A7">
        <w:t>При добавлении</w:t>
      </w:r>
      <w:r w:rsidR="00A168C5">
        <w:t xml:space="preserve"> </w:t>
      </w:r>
      <w:proofErr w:type="spellStart"/>
      <w:r w:rsidR="008747A7">
        <w:t>депротонирующего</w:t>
      </w:r>
      <w:proofErr w:type="spellEnd"/>
      <w:r w:rsidR="008747A7">
        <w:t xml:space="preserve"> агента (</w:t>
      </w:r>
      <w:r w:rsidR="00FF44B8" w:rsidRPr="00FF44B8">
        <w:rPr>
          <w:color w:val="000000"/>
        </w:rPr>
        <w:t>KOH</w:t>
      </w:r>
      <w:r w:rsidR="008747A7">
        <w:rPr>
          <w:color w:val="000000"/>
        </w:rPr>
        <w:t>)</w:t>
      </w:r>
      <w:r w:rsidR="00A168C5">
        <w:rPr>
          <w:color w:val="000000"/>
        </w:rPr>
        <w:t>, обусловливающе</w:t>
      </w:r>
      <w:r w:rsidR="002B2DE4">
        <w:rPr>
          <w:color w:val="000000"/>
        </w:rPr>
        <w:t>го</w:t>
      </w:r>
      <w:r w:rsidR="008747A7">
        <w:rPr>
          <w:color w:val="000000"/>
        </w:rPr>
        <w:t xml:space="preserve"> </w:t>
      </w:r>
      <w:r w:rsidR="00A168C5">
        <w:rPr>
          <w:color w:val="000000"/>
        </w:rPr>
        <w:t>образование хиноидной формы аниона, в ЭСП фиксируется рост интен</w:t>
      </w:r>
      <w:r w:rsidR="00A168C5" w:rsidRPr="00A168C5">
        <w:rPr>
          <w:color w:val="000000"/>
        </w:rPr>
        <w:t>сивности п</w:t>
      </w:r>
      <w:r w:rsidR="00A168C5">
        <w:rPr>
          <w:color w:val="000000"/>
        </w:rPr>
        <w:t>ол</w:t>
      </w:r>
      <w:r w:rsidR="00C766B0">
        <w:rPr>
          <w:color w:val="000000"/>
        </w:rPr>
        <w:t xml:space="preserve">осы в области 400 </w:t>
      </w:r>
      <w:proofErr w:type="spellStart"/>
      <w:r w:rsidR="00C766B0">
        <w:rPr>
          <w:color w:val="000000"/>
        </w:rPr>
        <w:t>нм</w:t>
      </w:r>
      <w:proofErr w:type="spellEnd"/>
      <w:r w:rsidR="00C766B0">
        <w:rPr>
          <w:color w:val="000000"/>
        </w:rPr>
        <w:t xml:space="preserve"> (рис. 1</w:t>
      </w:r>
      <w:r w:rsidR="00182D0F">
        <w:rPr>
          <w:color w:val="000000"/>
        </w:rPr>
        <w:t>А</w:t>
      </w:r>
      <w:r w:rsidR="00C766B0">
        <w:rPr>
          <w:color w:val="000000"/>
        </w:rPr>
        <w:t>).</w:t>
      </w:r>
      <w:r w:rsidR="00204CB7">
        <w:t xml:space="preserve"> </w:t>
      </w:r>
    </w:p>
    <w:p w:rsidR="00C766B0" w:rsidRPr="00DD5519" w:rsidRDefault="004F5FC3" w:rsidP="00DD5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1531620</wp:posOffset>
            </wp:positionV>
            <wp:extent cx="1975485" cy="177101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6-03-02 12384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3" r="10497"/>
                    <a:stretch/>
                  </pic:blipFill>
                  <pic:spPr bwMode="auto">
                    <a:xfrm>
                      <a:off x="0" y="0"/>
                      <a:ext cx="1975485" cy="1771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3866515</wp:posOffset>
            </wp:positionH>
            <wp:positionV relativeFrom="paragraph">
              <wp:posOffset>1530350</wp:posOffset>
            </wp:positionV>
            <wp:extent cx="1960245" cy="1771015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6-03-02 125345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7" r="23726"/>
                    <a:stretch/>
                  </pic:blipFill>
                  <pic:spPr bwMode="auto">
                    <a:xfrm>
                      <a:off x="0" y="0"/>
                      <a:ext cx="1960245" cy="1771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1455420</wp:posOffset>
            </wp:positionV>
            <wp:extent cx="1871192" cy="177120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6-03-02 124420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7" r="16866"/>
                    <a:stretch/>
                  </pic:blipFill>
                  <pic:spPr bwMode="auto">
                    <a:xfrm>
                      <a:off x="0" y="0"/>
                      <a:ext cx="1871192" cy="177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DE4">
        <w:rPr>
          <w:color w:val="000000"/>
        </w:rPr>
        <w:t>У</w:t>
      </w:r>
      <w:r w:rsidR="00CD2DCF">
        <w:rPr>
          <w:color w:val="000000"/>
        </w:rPr>
        <w:t xml:space="preserve">становлено, </w:t>
      </w:r>
      <w:r w:rsidR="000901B8">
        <w:rPr>
          <w:color w:val="000000"/>
        </w:rPr>
        <w:t>что в</w:t>
      </w:r>
      <w:r w:rsidR="00CD2DCF">
        <w:rPr>
          <w:color w:val="000000"/>
        </w:rPr>
        <w:t xml:space="preserve"> стандартных условиях </w:t>
      </w:r>
      <w:r w:rsidR="00093FE9">
        <w:rPr>
          <w:color w:val="000000"/>
        </w:rPr>
        <w:t xml:space="preserve">в спиртовых растворах (метанол, этанол, </w:t>
      </w:r>
      <w:proofErr w:type="spellStart"/>
      <w:r w:rsidR="00093FE9">
        <w:rPr>
          <w:color w:val="000000"/>
        </w:rPr>
        <w:t>пропанол</w:t>
      </w:r>
      <w:proofErr w:type="spellEnd"/>
      <w:r w:rsidR="00093FE9">
        <w:rPr>
          <w:color w:val="000000"/>
        </w:rPr>
        <w:t xml:space="preserve">) </w:t>
      </w:r>
      <w:r w:rsidR="00CD0C84">
        <w:rPr>
          <w:color w:val="000000"/>
        </w:rPr>
        <w:t xml:space="preserve">оба </w:t>
      </w:r>
      <w:proofErr w:type="spellStart"/>
      <w:r w:rsidR="00CD0C84">
        <w:rPr>
          <w:color w:val="000000"/>
        </w:rPr>
        <w:t>азометина</w:t>
      </w:r>
      <w:proofErr w:type="spellEnd"/>
      <w:r w:rsidR="00CD2DCF">
        <w:rPr>
          <w:color w:val="000000"/>
        </w:rPr>
        <w:t xml:space="preserve"> характеризуются </w:t>
      </w:r>
      <w:r w:rsidR="00C766B0">
        <w:rPr>
          <w:color w:val="000000"/>
        </w:rPr>
        <w:t xml:space="preserve">невысокой </w:t>
      </w:r>
      <w:r w:rsidR="00CD2DCF" w:rsidRPr="00CD2DCF">
        <w:rPr>
          <w:color w:val="000000"/>
        </w:rPr>
        <w:t>эмиссионн</w:t>
      </w:r>
      <w:r w:rsidR="00CD2DCF">
        <w:rPr>
          <w:color w:val="000000"/>
        </w:rPr>
        <w:t>ой</w:t>
      </w:r>
      <w:r w:rsidR="00CD2DCF" w:rsidRPr="00CD2DCF">
        <w:rPr>
          <w:color w:val="000000"/>
        </w:rPr>
        <w:t xml:space="preserve"> активность</w:t>
      </w:r>
      <w:r w:rsidR="00CD2DCF">
        <w:rPr>
          <w:color w:val="000000"/>
        </w:rPr>
        <w:t>ю</w:t>
      </w:r>
      <w:r w:rsidR="00C766B0">
        <w:rPr>
          <w:color w:val="000000"/>
        </w:rPr>
        <w:t>.</w:t>
      </w:r>
      <w:r w:rsidR="00C766B0" w:rsidRPr="00C766B0">
        <w:rPr>
          <w:color w:val="000000"/>
        </w:rPr>
        <w:t xml:space="preserve"> </w:t>
      </w:r>
      <w:r w:rsidR="005A0113">
        <w:rPr>
          <w:color w:val="000000"/>
        </w:rPr>
        <w:t>В случае</w:t>
      </w:r>
      <w:r w:rsidR="00A3216B">
        <w:rPr>
          <w:color w:val="000000"/>
        </w:rPr>
        <w:t xml:space="preserve"> </w:t>
      </w:r>
      <w:r w:rsidR="002B2DE4" w:rsidRPr="007D47D2">
        <w:rPr>
          <w:color w:val="000000"/>
          <w:lang w:val="en-US"/>
        </w:rPr>
        <w:t>H</w:t>
      </w:r>
      <w:r w:rsidR="002B2DE4" w:rsidRPr="009B204A">
        <w:rPr>
          <w:color w:val="000000"/>
          <w:vertAlign w:val="subscript"/>
        </w:rPr>
        <w:t>2</w:t>
      </w:r>
      <w:r w:rsidR="002B2DE4" w:rsidRPr="009B204A">
        <w:rPr>
          <w:color w:val="000000"/>
        </w:rPr>
        <w:t>(</w:t>
      </w:r>
      <w:proofErr w:type="spellStart"/>
      <w:r w:rsidR="002B2DE4">
        <w:rPr>
          <w:lang w:val="en-US"/>
        </w:rPr>
        <w:t>s</w:t>
      </w:r>
      <w:r w:rsidR="002B2DE4" w:rsidRPr="007D47D2">
        <w:rPr>
          <w:lang w:val="en-US"/>
        </w:rPr>
        <w:t>alphen</w:t>
      </w:r>
      <w:proofErr w:type="spellEnd"/>
      <w:r w:rsidR="002B2DE4" w:rsidRPr="009B204A">
        <w:t>)</w:t>
      </w:r>
      <w:r w:rsidR="00A3216B" w:rsidRPr="00A3216B">
        <w:rPr>
          <w:color w:val="000000"/>
        </w:rPr>
        <w:t xml:space="preserve"> </w:t>
      </w:r>
      <w:r w:rsidR="00C766B0">
        <w:rPr>
          <w:color w:val="000000"/>
        </w:rPr>
        <w:t>форма</w:t>
      </w:r>
      <w:r w:rsidR="002B2DE4">
        <w:rPr>
          <w:color w:val="000000"/>
        </w:rPr>
        <w:t xml:space="preserve">, положение эмиссионной </w:t>
      </w:r>
      <w:r w:rsidR="00C766B0">
        <w:rPr>
          <w:color w:val="000000"/>
        </w:rPr>
        <w:t>полосы</w:t>
      </w:r>
      <w:r w:rsidR="002B2DE4">
        <w:rPr>
          <w:color w:val="000000"/>
        </w:rPr>
        <w:t xml:space="preserve"> и </w:t>
      </w:r>
      <w:r w:rsidR="00A3216B">
        <w:rPr>
          <w:color w:val="000000"/>
        </w:rPr>
        <w:t>квантовый выход</w:t>
      </w:r>
      <w:r w:rsidR="00C766B0">
        <w:rPr>
          <w:color w:val="000000"/>
        </w:rPr>
        <w:t xml:space="preserve"> </w:t>
      </w:r>
      <w:r w:rsidR="00A3216B">
        <w:rPr>
          <w:color w:val="000000"/>
        </w:rPr>
        <w:t xml:space="preserve">существенно зависят </w:t>
      </w:r>
      <w:r w:rsidR="00C766B0">
        <w:rPr>
          <w:color w:val="000000"/>
        </w:rPr>
        <w:t xml:space="preserve">от </w:t>
      </w:r>
      <w:r w:rsidR="005A0113">
        <w:rPr>
          <w:color w:val="000000"/>
        </w:rPr>
        <w:t>энергии возбуждения</w:t>
      </w:r>
      <w:r w:rsidR="00314CD4">
        <w:rPr>
          <w:color w:val="000000"/>
        </w:rPr>
        <w:t>; а форма спектра возбуждения зав</w:t>
      </w:r>
      <w:r w:rsidR="002B2DE4">
        <w:rPr>
          <w:color w:val="000000"/>
        </w:rPr>
        <w:t>исит от длины волны регистрации</w:t>
      </w:r>
      <w:r w:rsidR="00314CD4">
        <w:rPr>
          <w:color w:val="000000"/>
        </w:rPr>
        <w:t>.</w:t>
      </w:r>
      <w:r w:rsidR="00A3216B">
        <w:rPr>
          <w:color w:val="000000"/>
        </w:rPr>
        <w:t xml:space="preserve"> В то</w:t>
      </w:r>
      <w:r w:rsidR="00204CB7">
        <w:rPr>
          <w:color w:val="000000"/>
        </w:rPr>
        <w:t xml:space="preserve"> же</w:t>
      </w:r>
      <w:r w:rsidR="00A3216B">
        <w:rPr>
          <w:color w:val="000000"/>
        </w:rPr>
        <w:t xml:space="preserve"> время для </w:t>
      </w:r>
      <w:r w:rsidR="002B2DE4">
        <w:rPr>
          <w:color w:val="000000"/>
          <w:lang w:val="en-US"/>
        </w:rPr>
        <w:t>H</w:t>
      </w:r>
      <w:r w:rsidR="002B2DE4" w:rsidRPr="009B204A">
        <w:rPr>
          <w:color w:val="000000"/>
          <w:vertAlign w:val="subscript"/>
        </w:rPr>
        <w:t>2</w:t>
      </w:r>
      <w:r w:rsidR="002B2DE4" w:rsidRPr="009B204A">
        <w:rPr>
          <w:color w:val="000000"/>
        </w:rPr>
        <w:t>(</w:t>
      </w:r>
      <w:proofErr w:type="spellStart"/>
      <w:r w:rsidR="002B2DE4">
        <w:rPr>
          <w:color w:val="000000"/>
          <w:lang w:val="en-US"/>
        </w:rPr>
        <w:t>s</w:t>
      </w:r>
      <w:r w:rsidR="002B2DE4" w:rsidRPr="0081139D">
        <w:rPr>
          <w:lang w:val="en-US"/>
        </w:rPr>
        <w:t>alpn</w:t>
      </w:r>
      <w:proofErr w:type="spellEnd"/>
      <w:r w:rsidR="002B2DE4" w:rsidRPr="009B204A">
        <w:t>-1,3)</w:t>
      </w:r>
      <w:r w:rsidR="00A3216B">
        <w:rPr>
          <w:color w:val="000000"/>
        </w:rPr>
        <w:t xml:space="preserve"> эти эф</w:t>
      </w:r>
      <w:r w:rsidR="00314CD4">
        <w:rPr>
          <w:color w:val="000000"/>
        </w:rPr>
        <w:t>фекты проявляются незначительно</w:t>
      </w:r>
      <w:r w:rsidR="00A3216B">
        <w:rPr>
          <w:color w:val="000000"/>
        </w:rPr>
        <w:t>.</w:t>
      </w:r>
      <w:r w:rsidR="004F08A5">
        <w:rPr>
          <w:color w:val="000000"/>
        </w:rPr>
        <w:t xml:space="preserve"> </w:t>
      </w:r>
      <w:r w:rsidR="005A0113">
        <w:rPr>
          <w:color w:val="000000"/>
        </w:rPr>
        <w:t>Таким образом,</w:t>
      </w:r>
      <w:r w:rsidR="00204CB7">
        <w:rPr>
          <w:color w:val="000000"/>
        </w:rPr>
        <w:t xml:space="preserve"> в нейтральных спиртовых растворах </w:t>
      </w:r>
      <w:r w:rsidR="002B2DE4">
        <w:rPr>
          <w:color w:val="000000"/>
          <w:lang w:val="en-US"/>
        </w:rPr>
        <w:t>H</w:t>
      </w:r>
      <w:r w:rsidR="002B2DE4" w:rsidRPr="009B204A">
        <w:rPr>
          <w:color w:val="000000"/>
          <w:vertAlign w:val="subscript"/>
        </w:rPr>
        <w:t>2</w:t>
      </w:r>
      <w:r w:rsidR="002B2DE4" w:rsidRPr="009B204A">
        <w:rPr>
          <w:color w:val="000000"/>
        </w:rPr>
        <w:t>(</w:t>
      </w:r>
      <w:proofErr w:type="spellStart"/>
      <w:r w:rsidR="002B2DE4">
        <w:rPr>
          <w:color w:val="000000"/>
          <w:lang w:val="en-US"/>
        </w:rPr>
        <w:t>s</w:t>
      </w:r>
      <w:r w:rsidR="002B2DE4" w:rsidRPr="0081139D">
        <w:rPr>
          <w:lang w:val="en-US"/>
        </w:rPr>
        <w:t>alpn</w:t>
      </w:r>
      <w:proofErr w:type="spellEnd"/>
      <w:r w:rsidR="002B2DE4" w:rsidRPr="009B204A">
        <w:t>-1,3)</w:t>
      </w:r>
      <w:r w:rsidR="004F08A5">
        <w:rPr>
          <w:color w:val="000000"/>
        </w:rPr>
        <w:t xml:space="preserve"> </w:t>
      </w:r>
      <w:r w:rsidR="00204CB7">
        <w:rPr>
          <w:color w:val="000000"/>
        </w:rPr>
        <w:t xml:space="preserve">существует практически только в </w:t>
      </w:r>
      <w:proofErr w:type="spellStart"/>
      <w:r w:rsidR="00204CB7">
        <w:rPr>
          <w:color w:val="000000"/>
        </w:rPr>
        <w:t>енол-иминной</w:t>
      </w:r>
      <w:proofErr w:type="spellEnd"/>
      <w:r w:rsidR="00204CB7">
        <w:rPr>
          <w:color w:val="000000"/>
        </w:rPr>
        <w:t xml:space="preserve"> форме, в то время как </w:t>
      </w:r>
      <w:r w:rsidR="002B2DE4" w:rsidRPr="007D47D2">
        <w:rPr>
          <w:color w:val="000000"/>
          <w:lang w:val="en-US"/>
        </w:rPr>
        <w:t>H</w:t>
      </w:r>
      <w:r w:rsidR="002B2DE4" w:rsidRPr="009B204A">
        <w:rPr>
          <w:color w:val="000000"/>
          <w:vertAlign w:val="subscript"/>
        </w:rPr>
        <w:t>2</w:t>
      </w:r>
      <w:r w:rsidR="002B2DE4" w:rsidRPr="009B204A">
        <w:rPr>
          <w:color w:val="000000"/>
        </w:rPr>
        <w:t>(</w:t>
      </w:r>
      <w:proofErr w:type="spellStart"/>
      <w:r w:rsidR="002B2DE4">
        <w:rPr>
          <w:lang w:val="en-US"/>
        </w:rPr>
        <w:t>s</w:t>
      </w:r>
      <w:r w:rsidR="002B2DE4" w:rsidRPr="007D47D2">
        <w:rPr>
          <w:lang w:val="en-US"/>
        </w:rPr>
        <w:t>alphen</w:t>
      </w:r>
      <w:proofErr w:type="spellEnd"/>
      <w:r w:rsidR="002B2DE4" w:rsidRPr="009B204A">
        <w:t>)</w:t>
      </w:r>
      <w:r w:rsidR="00204CB7">
        <w:rPr>
          <w:color w:val="000000"/>
        </w:rPr>
        <w:t xml:space="preserve"> </w:t>
      </w:r>
      <w:r w:rsidR="002B2DE4">
        <w:rPr>
          <w:color w:val="000000"/>
        </w:rPr>
        <w:sym w:font="Symbol" w:char="F02D"/>
      </w:r>
      <w:r w:rsidR="00204CB7">
        <w:rPr>
          <w:color w:val="000000"/>
        </w:rPr>
        <w:t xml:space="preserve"> </w:t>
      </w:r>
      <w:r w:rsidR="00204CB7" w:rsidRPr="00204CB7">
        <w:rPr>
          <w:color w:val="000000"/>
        </w:rPr>
        <w:t xml:space="preserve">в </w:t>
      </w:r>
      <w:proofErr w:type="spellStart"/>
      <w:r w:rsidR="00204CB7" w:rsidRPr="00204CB7">
        <w:rPr>
          <w:color w:val="000000"/>
        </w:rPr>
        <w:t>енол-иминной</w:t>
      </w:r>
      <w:proofErr w:type="spellEnd"/>
      <w:r w:rsidR="00204CB7">
        <w:rPr>
          <w:color w:val="000000"/>
        </w:rPr>
        <w:t xml:space="preserve"> и в кето-</w:t>
      </w:r>
      <w:proofErr w:type="spellStart"/>
      <w:r w:rsidR="00204CB7">
        <w:rPr>
          <w:color w:val="000000"/>
        </w:rPr>
        <w:t>енаминной</w:t>
      </w:r>
      <w:proofErr w:type="spellEnd"/>
      <w:r w:rsidR="00204CB7" w:rsidRPr="00204CB7">
        <w:rPr>
          <w:color w:val="000000"/>
        </w:rPr>
        <w:t xml:space="preserve"> форм</w:t>
      </w:r>
      <w:r w:rsidR="00204CB7">
        <w:rPr>
          <w:color w:val="000000"/>
        </w:rPr>
        <w:t>ах</w:t>
      </w:r>
      <w:r w:rsidR="004F08A5">
        <w:rPr>
          <w:color w:val="000000"/>
        </w:rPr>
        <w:t>.</w:t>
      </w:r>
      <w:r w:rsidR="00A3216B">
        <w:rPr>
          <w:color w:val="000000"/>
        </w:rPr>
        <w:t xml:space="preserve"> </w:t>
      </w:r>
    </w:p>
    <w:p w:rsidR="00C766B0" w:rsidRPr="00E75A42" w:rsidRDefault="00182D0F" w:rsidP="002E1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5A0113">
        <w:rPr>
          <w:b/>
        </w:rPr>
        <w:t>Рис. 1.</w:t>
      </w:r>
      <w:r>
        <w:t xml:space="preserve"> </w:t>
      </w:r>
      <w:r w:rsidR="002E17BB">
        <w:t>ЭСП</w:t>
      </w:r>
      <w:r>
        <w:t xml:space="preserve"> (</w:t>
      </w:r>
      <w:r w:rsidRPr="00E75A42">
        <w:rPr>
          <w:b/>
        </w:rPr>
        <w:t>А</w:t>
      </w:r>
      <w:r>
        <w:t>)</w:t>
      </w:r>
      <w:r w:rsidR="00E75A42">
        <w:t xml:space="preserve"> – </w:t>
      </w:r>
      <w:r w:rsidR="00E75A42" w:rsidRPr="00E75A42">
        <w:rPr>
          <w:i/>
          <w:lang w:val="en-US"/>
        </w:rPr>
        <w:t>l</w:t>
      </w:r>
      <w:r w:rsidR="00E75A42" w:rsidRPr="00E75A42">
        <w:t xml:space="preserve"> = 1 </w:t>
      </w:r>
      <w:r w:rsidR="00E75A42">
        <w:rPr>
          <w:lang w:val="en-US"/>
        </w:rPr>
        <w:t>c</w:t>
      </w:r>
      <w:r w:rsidR="00E75A42">
        <w:t>м</w:t>
      </w:r>
      <w:r>
        <w:t>; спектры возбуждения (</w:t>
      </w:r>
      <w:r w:rsidRPr="00E75A42">
        <w:rPr>
          <w:b/>
        </w:rPr>
        <w:t>Б</w:t>
      </w:r>
      <w:r>
        <w:t>)</w:t>
      </w:r>
      <w:r w:rsidR="00E75A42">
        <w:t xml:space="preserve"> – </w:t>
      </w:r>
      <w:proofErr w:type="spellStart"/>
      <w:r w:rsidR="00E75A42">
        <w:t>λ</w:t>
      </w:r>
      <w:r w:rsidR="00E75A42">
        <w:rPr>
          <w:vertAlign w:val="subscript"/>
        </w:rPr>
        <w:t>рег</w:t>
      </w:r>
      <w:proofErr w:type="spellEnd"/>
      <w:r w:rsidR="00E75A42">
        <w:t xml:space="preserve">. = 500 </w:t>
      </w:r>
      <w:proofErr w:type="spellStart"/>
      <w:r w:rsidR="00E75A42">
        <w:t>нм</w:t>
      </w:r>
      <w:proofErr w:type="spellEnd"/>
      <w:r>
        <w:t xml:space="preserve"> и спектры люминесценции (</w:t>
      </w:r>
      <w:r w:rsidRPr="00E75A42">
        <w:rPr>
          <w:b/>
        </w:rPr>
        <w:t>В</w:t>
      </w:r>
      <w:r>
        <w:t>)</w:t>
      </w:r>
      <w:r w:rsidR="002E17BB">
        <w:t xml:space="preserve"> </w:t>
      </w:r>
      <w:r w:rsidR="00CD0C84">
        <w:sym w:font="Symbol" w:char="F02D"/>
      </w:r>
      <w:r>
        <w:t xml:space="preserve"> </w:t>
      </w:r>
      <w:proofErr w:type="spellStart"/>
      <w:r w:rsidR="00E75A42" w:rsidRPr="00E75A42">
        <w:t>λ</w:t>
      </w:r>
      <w:r w:rsidR="00E75A42">
        <w:rPr>
          <w:vertAlign w:val="subscript"/>
        </w:rPr>
        <w:t>возб</w:t>
      </w:r>
      <w:proofErr w:type="spellEnd"/>
      <w:r w:rsidR="00E75A42" w:rsidRPr="00E75A42">
        <w:rPr>
          <w:vertAlign w:val="subscript"/>
        </w:rPr>
        <w:t xml:space="preserve">. </w:t>
      </w:r>
      <w:r w:rsidR="00E75A42" w:rsidRPr="00E75A42">
        <w:t xml:space="preserve">= 370 </w:t>
      </w:r>
      <w:proofErr w:type="spellStart"/>
      <w:r w:rsidR="00E75A42" w:rsidRPr="00E75A42">
        <w:t>нм</w:t>
      </w:r>
      <w:proofErr w:type="spellEnd"/>
      <w:r w:rsidR="00E75A42">
        <w:t xml:space="preserve"> в этаноле для </w:t>
      </w:r>
      <w:r w:rsidR="00E75A42" w:rsidRPr="00E75A42">
        <w:rPr>
          <w:b/>
          <w:i/>
        </w:rPr>
        <w:t>1</w:t>
      </w:r>
      <w:r w:rsidR="00E75A42">
        <w:t xml:space="preserve"> – </w:t>
      </w:r>
      <w:r w:rsidR="002E17BB">
        <w:rPr>
          <w:color w:val="000000"/>
          <w:lang w:val="en-US"/>
        </w:rPr>
        <w:t>H</w:t>
      </w:r>
      <w:r w:rsidR="002E17BB" w:rsidRPr="009B204A">
        <w:rPr>
          <w:color w:val="000000"/>
          <w:vertAlign w:val="subscript"/>
        </w:rPr>
        <w:t>2</w:t>
      </w:r>
      <w:r w:rsidR="002E17BB" w:rsidRPr="009B204A">
        <w:rPr>
          <w:color w:val="000000"/>
        </w:rPr>
        <w:t>(</w:t>
      </w:r>
      <w:proofErr w:type="spellStart"/>
      <w:r w:rsidR="002E17BB">
        <w:rPr>
          <w:color w:val="000000"/>
          <w:lang w:val="en-US"/>
        </w:rPr>
        <w:t>s</w:t>
      </w:r>
      <w:r w:rsidR="002E17BB" w:rsidRPr="0081139D">
        <w:rPr>
          <w:lang w:val="en-US"/>
        </w:rPr>
        <w:t>alpn</w:t>
      </w:r>
      <w:proofErr w:type="spellEnd"/>
      <w:r w:rsidR="002E17BB" w:rsidRPr="009B204A">
        <w:t>-1,3)</w:t>
      </w:r>
      <w:r w:rsidR="00E75A42" w:rsidRPr="00E75A42">
        <w:t xml:space="preserve">, </w:t>
      </w:r>
      <w:r w:rsidR="00E75A42" w:rsidRPr="00E75A42">
        <w:rPr>
          <w:b/>
          <w:i/>
        </w:rPr>
        <w:t>1’</w:t>
      </w:r>
      <w:r w:rsidR="00E75A42" w:rsidRPr="00E75A42">
        <w:t xml:space="preserve"> – </w:t>
      </w:r>
      <w:r w:rsidR="002E17BB">
        <w:rPr>
          <w:color w:val="000000"/>
          <w:lang w:val="en-US"/>
        </w:rPr>
        <w:t>H</w:t>
      </w:r>
      <w:r w:rsidR="002E17BB" w:rsidRPr="009B204A">
        <w:rPr>
          <w:color w:val="000000"/>
          <w:vertAlign w:val="subscript"/>
        </w:rPr>
        <w:t>2</w:t>
      </w:r>
      <w:r w:rsidR="002E17BB" w:rsidRPr="009B204A">
        <w:rPr>
          <w:color w:val="000000"/>
        </w:rPr>
        <w:t>(</w:t>
      </w:r>
      <w:proofErr w:type="spellStart"/>
      <w:r w:rsidR="002E17BB">
        <w:rPr>
          <w:color w:val="000000"/>
          <w:lang w:val="en-US"/>
        </w:rPr>
        <w:t>s</w:t>
      </w:r>
      <w:r w:rsidR="002E17BB" w:rsidRPr="0081139D">
        <w:rPr>
          <w:lang w:val="en-US"/>
        </w:rPr>
        <w:t>alpn</w:t>
      </w:r>
      <w:proofErr w:type="spellEnd"/>
      <w:r w:rsidR="002E17BB" w:rsidRPr="009B204A">
        <w:t>-1,3)</w:t>
      </w:r>
      <w:r w:rsidR="002E17BB">
        <w:rPr>
          <w:color w:val="000000"/>
        </w:rPr>
        <w:t xml:space="preserve"> </w:t>
      </w:r>
      <w:r w:rsidR="00282397">
        <w:rPr>
          <w:color w:val="000000"/>
        </w:rPr>
        <w:t>+ КОН;</w:t>
      </w:r>
      <w:r w:rsidR="00E75A42">
        <w:t xml:space="preserve"> </w:t>
      </w:r>
      <w:r w:rsidR="00E75A42" w:rsidRPr="00E75A42">
        <w:rPr>
          <w:b/>
          <w:i/>
        </w:rPr>
        <w:t>2</w:t>
      </w:r>
      <w:r w:rsidR="00E75A42" w:rsidRPr="00E75A42">
        <w:t xml:space="preserve"> – </w:t>
      </w:r>
      <w:r w:rsidR="00282397" w:rsidRPr="007D47D2">
        <w:rPr>
          <w:color w:val="000000"/>
          <w:lang w:val="en-US"/>
        </w:rPr>
        <w:t>H</w:t>
      </w:r>
      <w:r w:rsidR="00282397" w:rsidRPr="009B204A">
        <w:rPr>
          <w:color w:val="000000"/>
          <w:vertAlign w:val="subscript"/>
        </w:rPr>
        <w:t>2</w:t>
      </w:r>
      <w:r w:rsidR="00282397" w:rsidRPr="009B204A">
        <w:rPr>
          <w:color w:val="000000"/>
        </w:rPr>
        <w:t>(</w:t>
      </w:r>
      <w:proofErr w:type="spellStart"/>
      <w:r w:rsidR="00282397">
        <w:rPr>
          <w:lang w:val="en-US"/>
        </w:rPr>
        <w:t>s</w:t>
      </w:r>
      <w:r w:rsidR="00282397" w:rsidRPr="007D47D2">
        <w:rPr>
          <w:lang w:val="en-US"/>
        </w:rPr>
        <w:t>alphen</w:t>
      </w:r>
      <w:proofErr w:type="spellEnd"/>
      <w:r w:rsidR="00282397" w:rsidRPr="00907A05">
        <w:t>)</w:t>
      </w:r>
      <w:r w:rsidR="00282397">
        <w:t>;</w:t>
      </w:r>
      <w:r w:rsidR="00E75A42" w:rsidRPr="00E75A42">
        <w:t xml:space="preserve"> </w:t>
      </w:r>
      <w:r w:rsidR="00E75A42" w:rsidRPr="00E75A42">
        <w:rPr>
          <w:b/>
          <w:i/>
        </w:rPr>
        <w:t>2’</w:t>
      </w:r>
      <w:r w:rsidR="00E75A42" w:rsidRPr="00E75A42">
        <w:t xml:space="preserve"> – </w:t>
      </w:r>
      <w:r w:rsidR="00282397" w:rsidRPr="007D47D2">
        <w:rPr>
          <w:color w:val="000000"/>
          <w:lang w:val="en-US"/>
        </w:rPr>
        <w:t>H</w:t>
      </w:r>
      <w:r w:rsidR="00282397" w:rsidRPr="009B204A">
        <w:rPr>
          <w:color w:val="000000"/>
          <w:vertAlign w:val="subscript"/>
        </w:rPr>
        <w:t>2</w:t>
      </w:r>
      <w:r w:rsidR="00282397" w:rsidRPr="009B204A">
        <w:rPr>
          <w:color w:val="000000"/>
        </w:rPr>
        <w:t>(</w:t>
      </w:r>
      <w:proofErr w:type="spellStart"/>
      <w:r w:rsidR="00282397">
        <w:rPr>
          <w:lang w:val="en-US"/>
        </w:rPr>
        <w:t>s</w:t>
      </w:r>
      <w:r w:rsidR="00282397" w:rsidRPr="007D47D2">
        <w:rPr>
          <w:lang w:val="en-US"/>
        </w:rPr>
        <w:t>alphen</w:t>
      </w:r>
      <w:proofErr w:type="spellEnd"/>
      <w:r w:rsidR="00282397" w:rsidRPr="00907A05">
        <w:t>)</w:t>
      </w:r>
      <w:r w:rsidR="00282397">
        <w:t xml:space="preserve"> + </w:t>
      </w:r>
      <w:r w:rsidR="00282397">
        <w:rPr>
          <w:lang w:val="en-US"/>
        </w:rPr>
        <w:t>KOH</w:t>
      </w:r>
      <w:r w:rsidR="002E17BB">
        <w:t xml:space="preserve">. </w:t>
      </w:r>
      <w:r w:rsidR="00907A05" w:rsidRPr="00907A05">
        <w:rPr>
          <w:i/>
        </w:rPr>
        <w:t>С</w:t>
      </w:r>
      <w:r w:rsidR="00907A05">
        <w:t>(</w:t>
      </w:r>
      <w:r w:rsidR="002E17BB">
        <w:rPr>
          <w:color w:val="000000"/>
          <w:lang w:val="en-US"/>
        </w:rPr>
        <w:t>H</w:t>
      </w:r>
      <w:r w:rsidR="002E17BB" w:rsidRPr="009B204A">
        <w:rPr>
          <w:color w:val="000000"/>
          <w:vertAlign w:val="subscript"/>
        </w:rPr>
        <w:t>2</w:t>
      </w:r>
      <w:r w:rsidR="002E17BB" w:rsidRPr="009B204A">
        <w:rPr>
          <w:color w:val="000000"/>
        </w:rPr>
        <w:t>(</w:t>
      </w:r>
      <w:proofErr w:type="spellStart"/>
      <w:r w:rsidR="002E17BB">
        <w:rPr>
          <w:color w:val="000000"/>
          <w:lang w:val="en-US"/>
        </w:rPr>
        <w:t>s</w:t>
      </w:r>
      <w:r w:rsidR="002E17BB" w:rsidRPr="0081139D">
        <w:rPr>
          <w:lang w:val="en-US"/>
        </w:rPr>
        <w:t>alpn</w:t>
      </w:r>
      <w:proofErr w:type="spellEnd"/>
      <w:r w:rsidR="002E17BB" w:rsidRPr="009B204A">
        <w:t>-1,3</w:t>
      </w:r>
      <w:r w:rsidR="00907A05" w:rsidRPr="00907A05">
        <w:t xml:space="preserve">) </w:t>
      </w:r>
      <w:r w:rsidR="00907A05">
        <w:t>= 3,55∙10</w:t>
      </w:r>
      <w:r w:rsidR="002E17BB">
        <w:rPr>
          <w:vertAlign w:val="superscript"/>
        </w:rPr>
        <w:sym w:font="Symbol" w:char="F02D"/>
      </w:r>
      <w:r w:rsidR="00907A05" w:rsidRPr="00907A05">
        <w:rPr>
          <w:vertAlign w:val="superscript"/>
        </w:rPr>
        <w:t>5</w:t>
      </w:r>
      <w:r w:rsidR="00907A05">
        <w:t xml:space="preserve"> М,</w:t>
      </w:r>
      <w:r w:rsidR="00907A05" w:rsidRPr="00907A05">
        <w:rPr>
          <w:i/>
        </w:rPr>
        <w:t xml:space="preserve"> С</w:t>
      </w:r>
      <w:r w:rsidR="00907A05">
        <w:t>(</w:t>
      </w:r>
      <w:r w:rsidR="002E17BB" w:rsidRPr="007D47D2">
        <w:rPr>
          <w:color w:val="000000"/>
          <w:lang w:val="en-US"/>
        </w:rPr>
        <w:t>H</w:t>
      </w:r>
      <w:r w:rsidR="002E17BB" w:rsidRPr="009B204A">
        <w:rPr>
          <w:color w:val="000000"/>
          <w:vertAlign w:val="subscript"/>
        </w:rPr>
        <w:t>2</w:t>
      </w:r>
      <w:r w:rsidR="002E17BB" w:rsidRPr="009B204A">
        <w:rPr>
          <w:color w:val="000000"/>
        </w:rPr>
        <w:t>(</w:t>
      </w:r>
      <w:proofErr w:type="spellStart"/>
      <w:r w:rsidR="002E17BB">
        <w:rPr>
          <w:lang w:val="en-US"/>
        </w:rPr>
        <w:t>s</w:t>
      </w:r>
      <w:r w:rsidR="002E17BB" w:rsidRPr="007D47D2">
        <w:rPr>
          <w:lang w:val="en-US"/>
        </w:rPr>
        <w:t>alphen</w:t>
      </w:r>
      <w:proofErr w:type="spellEnd"/>
      <w:r w:rsidR="00907A05" w:rsidRPr="00907A05">
        <w:t>)</w:t>
      </w:r>
      <w:r w:rsidR="002E17BB">
        <w:t>)</w:t>
      </w:r>
      <w:r w:rsidR="00907A05" w:rsidRPr="00907A05">
        <w:t xml:space="preserve"> </w:t>
      </w:r>
      <w:r w:rsidR="00907A05">
        <w:t>= 3,16∙10</w:t>
      </w:r>
      <w:r w:rsidR="002E17BB">
        <w:rPr>
          <w:vertAlign w:val="superscript"/>
        </w:rPr>
        <w:sym w:font="Symbol" w:char="F02D"/>
      </w:r>
      <w:r w:rsidR="00907A05" w:rsidRPr="00907A05">
        <w:rPr>
          <w:vertAlign w:val="superscript"/>
        </w:rPr>
        <w:t>5</w:t>
      </w:r>
      <w:r w:rsidR="00907A05">
        <w:t xml:space="preserve"> М; </w:t>
      </w:r>
      <w:r w:rsidR="00907A05" w:rsidRPr="002E17BB">
        <w:rPr>
          <w:i/>
          <w:lang w:val="en-US"/>
        </w:rPr>
        <w:t>V</w:t>
      </w:r>
      <w:r w:rsidR="00907A05" w:rsidRPr="00907A05">
        <w:rPr>
          <w:vertAlign w:val="subscript"/>
        </w:rPr>
        <w:t>азом</w:t>
      </w:r>
      <w:r w:rsidR="00907A05">
        <w:rPr>
          <w:vertAlign w:val="subscript"/>
        </w:rPr>
        <w:t>.</w:t>
      </w:r>
      <w:r w:rsidR="00907A05" w:rsidRPr="00907A05">
        <w:t xml:space="preserve"> = 10 </w:t>
      </w:r>
      <w:r w:rsidR="00907A05">
        <w:t xml:space="preserve">мл; </w:t>
      </w:r>
      <w:r w:rsidR="00907A05" w:rsidRPr="00907A05">
        <w:rPr>
          <w:i/>
        </w:rPr>
        <w:t>С</w:t>
      </w:r>
      <w:r w:rsidR="00907A05">
        <w:t>(КОН) = 4,05∙10</w:t>
      </w:r>
      <w:r w:rsidR="002E17BB">
        <w:rPr>
          <w:vertAlign w:val="superscript"/>
        </w:rPr>
        <w:sym w:font="Symbol" w:char="F02D"/>
      </w:r>
      <w:r w:rsidR="00907A05">
        <w:rPr>
          <w:vertAlign w:val="superscript"/>
        </w:rPr>
        <w:t>2</w:t>
      </w:r>
      <w:r w:rsidR="00907A05">
        <w:t xml:space="preserve"> М; </w:t>
      </w:r>
      <w:r w:rsidR="00907A05" w:rsidRPr="002E17BB">
        <w:rPr>
          <w:i/>
          <w:lang w:val="en-US"/>
        </w:rPr>
        <w:t>V</w:t>
      </w:r>
      <w:r w:rsidR="00907A05" w:rsidRPr="00907A05">
        <w:rPr>
          <w:vertAlign w:val="subscript"/>
          <w:lang w:val="en-US"/>
        </w:rPr>
        <w:t>KOH</w:t>
      </w:r>
      <w:r w:rsidR="00907A05" w:rsidRPr="00907A05">
        <w:t xml:space="preserve"> =</w:t>
      </w:r>
      <w:r w:rsidR="005A0113">
        <w:t xml:space="preserve"> </w:t>
      </w:r>
      <w:r w:rsidR="00907A05" w:rsidRPr="00907A05">
        <w:t>1 мл</w:t>
      </w:r>
      <w:r w:rsidR="00907A05">
        <w:t>)</w:t>
      </w:r>
    </w:p>
    <w:bookmarkEnd w:id="0"/>
    <w:p w:rsidR="00FF1903" w:rsidRDefault="00CD0C84" w:rsidP="0085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Депротонирование</w:t>
      </w:r>
      <w:proofErr w:type="spellEnd"/>
      <w:r w:rsidR="00855E22">
        <w:rPr>
          <w:color w:val="000000"/>
        </w:rPr>
        <w:t xml:space="preserve"> </w:t>
      </w:r>
      <w:r w:rsidR="004F5FC3">
        <w:rPr>
          <w:color w:val="000000"/>
        </w:rPr>
        <w:t xml:space="preserve">приводит к </w:t>
      </w:r>
      <w:r>
        <w:rPr>
          <w:color w:val="000000"/>
        </w:rPr>
        <w:t>росту</w:t>
      </w:r>
      <w:r w:rsidR="004F5FC3">
        <w:rPr>
          <w:color w:val="000000"/>
        </w:rPr>
        <w:t xml:space="preserve"> интегральной интенсивности люминесценции практически в 40 раз для </w:t>
      </w:r>
      <w:r w:rsidR="00282397">
        <w:rPr>
          <w:color w:val="000000"/>
          <w:lang w:val="en-US"/>
        </w:rPr>
        <w:t>H</w:t>
      </w:r>
      <w:r w:rsidR="00282397" w:rsidRPr="009B204A">
        <w:rPr>
          <w:color w:val="000000"/>
          <w:vertAlign w:val="subscript"/>
        </w:rPr>
        <w:t>2</w:t>
      </w:r>
      <w:r w:rsidR="00282397" w:rsidRPr="009B204A">
        <w:rPr>
          <w:color w:val="000000"/>
        </w:rPr>
        <w:t>(</w:t>
      </w:r>
      <w:proofErr w:type="spellStart"/>
      <w:r w:rsidR="00282397">
        <w:rPr>
          <w:color w:val="000000"/>
          <w:lang w:val="en-US"/>
        </w:rPr>
        <w:t>s</w:t>
      </w:r>
      <w:r w:rsidR="00282397" w:rsidRPr="0081139D">
        <w:rPr>
          <w:lang w:val="en-US"/>
        </w:rPr>
        <w:t>alpn</w:t>
      </w:r>
      <w:proofErr w:type="spellEnd"/>
      <w:r w:rsidR="00282397" w:rsidRPr="009B204A">
        <w:t>-1,3</w:t>
      </w:r>
      <w:r w:rsidR="000230C5" w:rsidRPr="000230C5">
        <w:t>)</w:t>
      </w:r>
      <w:bookmarkStart w:id="1" w:name="_GoBack"/>
      <w:bookmarkEnd w:id="1"/>
      <w:r w:rsidR="004F5FC3">
        <w:rPr>
          <w:color w:val="000000"/>
        </w:rPr>
        <w:t xml:space="preserve"> и в 10 раз для </w:t>
      </w:r>
      <w:r w:rsidR="00282397" w:rsidRPr="007D47D2">
        <w:rPr>
          <w:color w:val="000000"/>
          <w:lang w:val="en-US"/>
        </w:rPr>
        <w:t>H</w:t>
      </w:r>
      <w:r w:rsidR="00282397" w:rsidRPr="009B204A">
        <w:rPr>
          <w:color w:val="000000"/>
          <w:vertAlign w:val="subscript"/>
        </w:rPr>
        <w:t>2</w:t>
      </w:r>
      <w:r w:rsidR="00282397" w:rsidRPr="009B204A">
        <w:rPr>
          <w:color w:val="000000"/>
        </w:rPr>
        <w:t>(</w:t>
      </w:r>
      <w:proofErr w:type="spellStart"/>
      <w:r w:rsidR="00282397">
        <w:rPr>
          <w:lang w:val="en-US"/>
        </w:rPr>
        <w:t>s</w:t>
      </w:r>
      <w:r w:rsidR="00282397" w:rsidRPr="007D47D2">
        <w:rPr>
          <w:lang w:val="en-US"/>
        </w:rPr>
        <w:t>alphen</w:t>
      </w:r>
      <w:proofErr w:type="spellEnd"/>
      <w:r w:rsidR="00282397" w:rsidRPr="00907A05">
        <w:t>)</w:t>
      </w:r>
      <w:r w:rsidR="004F5FC3">
        <w:rPr>
          <w:color w:val="000000"/>
        </w:rPr>
        <w:t xml:space="preserve"> (рис 1Б, 1В). Максимум люминесценции </w:t>
      </w:r>
      <w:proofErr w:type="spellStart"/>
      <w:r w:rsidR="004F5FC3">
        <w:rPr>
          <w:color w:val="000000"/>
        </w:rPr>
        <w:t>депротонированной</w:t>
      </w:r>
      <w:proofErr w:type="spellEnd"/>
      <w:r w:rsidR="004F5FC3">
        <w:rPr>
          <w:color w:val="000000"/>
        </w:rPr>
        <w:t xml:space="preserve"> формы </w:t>
      </w:r>
      <w:r w:rsidR="00907A05">
        <w:rPr>
          <w:color w:val="000000"/>
        </w:rPr>
        <w:t xml:space="preserve">обоих </w:t>
      </w:r>
      <w:proofErr w:type="spellStart"/>
      <w:r w:rsidR="00907A05">
        <w:rPr>
          <w:color w:val="000000"/>
        </w:rPr>
        <w:t>азометинов</w:t>
      </w:r>
      <w:proofErr w:type="spellEnd"/>
      <w:r w:rsidR="00907A05">
        <w:rPr>
          <w:color w:val="000000"/>
        </w:rPr>
        <w:t xml:space="preserve"> соответствуе</w:t>
      </w:r>
      <w:r w:rsidR="004F5FC3">
        <w:rPr>
          <w:color w:val="000000"/>
        </w:rPr>
        <w:t>т 50</w:t>
      </w:r>
      <w:r w:rsidR="00907A05">
        <w:rPr>
          <w:color w:val="000000"/>
        </w:rPr>
        <w:t xml:space="preserve">0 </w:t>
      </w:r>
      <w:proofErr w:type="spellStart"/>
      <w:r w:rsidR="00907A05">
        <w:rPr>
          <w:color w:val="000000"/>
        </w:rPr>
        <w:t>нм</w:t>
      </w:r>
      <w:proofErr w:type="spellEnd"/>
      <w:r w:rsidR="00907A05">
        <w:rPr>
          <w:color w:val="000000"/>
        </w:rPr>
        <w:t xml:space="preserve">. </w:t>
      </w:r>
      <w:r w:rsidR="00855E22">
        <w:rPr>
          <w:color w:val="000000"/>
        </w:rPr>
        <w:t xml:space="preserve">Аналогичные результаты получены в метаноле и </w:t>
      </w:r>
      <w:proofErr w:type="spellStart"/>
      <w:r w:rsidR="00855E22">
        <w:rPr>
          <w:color w:val="000000"/>
        </w:rPr>
        <w:t>пропаноле</w:t>
      </w:r>
      <w:proofErr w:type="spellEnd"/>
      <w:r w:rsidR="00855E22">
        <w:rPr>
          <w:color w:val="000000"/>
        </w:rPr>
        <w:t>.</w:t>
      </w:r>
    </w:p>
    <w:p w:rsidR="00282397" w:rsidRPr="004F5FC3" w:rsidRDefault="00282397" w:rsidP="00855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116478" w:rsidRPr="008064E5" w:rsidRDefault="00EB1F49" w:rsidP="008064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8064E5" w:rsidRDefault="008064E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</w:t>
      </w:r>
      <w:r w:rsidR="00107AA3" w:rsidRPr="008064E5">
        <w:rPr>
          <w:color w:val="000000"/>
        </w:rPr>
        <w:t xml:space="preserve">. </w:t>
      </w:r>
      <w:r>
        <w:rPr>
          <w:color w:val="000000"/>
        </w:rPr>
        <w:t>Ардашева Л</w:t>
      </w:r>
      <w:r w:rsidRPr="008064E5">
        <w:rPr>
          <w:noProof/>
        </w:rPr>
        <w:t>. П.</w:t>
      </w:r>
      <w:r>
        <w:rPr>
          <w:noProof/>
        </w:rPr>
        <w:t xml:space="preserve">, </w:t>
      </w:r>
      <w:r w:rsidRPr="008064E5">
        <w:rPr>
          <w:noProof/>
        </w:rPr>
        <w:t>Борисов</w:t>
      </w:r>
      <w:r>
        <w:rPr>
          <w:noProof/>
        </w:rPr>
        <w:t xml:space="preserve"> А. Н.</w:t>
      </w:r>
      <w:r w:rsidRPr="008064E5">
        <w:rPr>
          <w:noProof/>
        </w:rPr>
        <w:t>, Ефимова</w:t>
      </w:r>
      <w:r>
        <w:rPr>
          <w:noProof/>
        </w:rPr>
        <w:t xml:space="preserve"> Т. П., Попов Л. Д., Эстрин И. А.</w:t>
      </w:r>
      <w:r w:rsidRPr="008064E5">
        <w:rPr>
          <w:noProof/>
        </w:rPr>
        <w:t xml:space="preserve">  Влияние депротонирования на спектрально-люминесцентные свойства </w:t>
      </w:r>
      <w:r w:rsidRPr="008064E5">
        <w:rPr>
          <w:noProof/>
          <w:lang w:val="en-US"/>
        </w:rPr>
        <w:t>N</w:t>
      </w:r>
      <w:r w:rsidRPr="008064E5">
        <w:rPr>
          <w:noProof/>
        </w:rPr>
        <w:t>,</w:t>
      </w:r>
      <w:r w:rsidRPr="008064E5">
        <w:rPr>
          <w:noProof/>
          <w:lang w:val="en-US"/>
        </w:rPr>
        <w:t>N</w:t>
      </w:r>
      <w:r w:rsidRPr="008064E5">
        <w:rPr>
          <w:noProof/>
        </w:rPr>
        <w:t>'-бис(2-гидрокси-4-метилбензилиден)-</w:t>
      </w:r>
      <w:r w:rsidRPr="008064E5">
        <w:rPr>
          <w:noProof/>
          <w:lang w:val="en-US"/>
        </w:rPr>
        <w:t>N</w:t>
      </w:r>
      <w:r w:rsidR="007D47D2">
        <w:rPr>
          <w:noProof/>
        </w:rPr>
        <w:t>-</w:t>
      </w:r>
      <w:r w:rsidRPr="008064E5">
        <w:rPr>
          <w:noProof/>
        </w:rPr>
        <w:t>(2-аминоэти</w:t>
      </w:r>
      <w:r>
        <w:rPr>
          <w:noProof/>
        </w:rPr>
        <w:t>л)этан-1,2-диамина в этаноле // Оптика и спектроскопия. 2025. Т. 133. № 4.</w:t>
      </w:r>
      <w:r w:rsidR="00907A05">
        <w:rPr>
          <w:noProof/>
        </w:rPr>
        <w:t xml:space="preserve"> С. 354-358.</w:t>
      </w:r>
    </w:p>
    <w:sectPr w:rsidR="00116478" w:rsidRPr="008064E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72F9"/>
    <w:rsid w:val="000230C5"/>
    <w:rsid w:val="0004546D"/>
    <w:rsid w:val="00063966"/>
    <w:rsid w:val="000700F1"/>
    <w:rsid w:val="00075D6E"/>
    <w:rsid w:val="00086081"/>
    <w:rsid w:val="000901B8"/>
    <w:rsid w:val="00093FE9"/>
    <w:rsid w:val="0009449A"/>
    <w:rsid w:val="00094FD0"/>
    <w:rsid w:val="000E334E"/>
    <w:rsid w:val="00101A1C"/>
    <w:rsid w:val="00103657"/>
    <w:rsid w:val="00106375"/>
    <w:rsid w:val="00107AA3"/>
    <w:rsid w:val="00116478"/>
    <w:rsid w:val="00130117"/>
    <w:rsid w:val="00130241"/>
    <w:rsid w:val="00182D0F"/>
    <w:rsid w:val="001E61C2"/>
    <w:rsid w:val="001F0493"/>
    <w:rsid w:val="00204CB7"/>
    <w:rsid w:val="0022260A"/>
    <w:rsid w:val="002264EE"/>
    <w:rsid w:val="0023307C"/>
    <w:rsid w:val="00282397"/>
    <w:rsid w:val="002B1CD0"/>
    <w:rsid w:val="002B2DE4"/>
    <w:rsid w:val="002E17BB"/>
    <w:rsid w:val="0031361E"/>
    <w:rsid w:val="00314CD4"/>
    <w:rsid w:val="00344930"/>
    <w:rsid w:val="003544B3"/>
    <w:rsid w:val="00373E2D"/>
    <w:rsid w:val="00391C38"/>
    <w:rsid w:val="003B76D6"/>
    <w:rsid w:val="003D09AD"/>
    <w:rsid w:val="003E2601"/>
    <w:rsid w:val="003F4E6B"/>
    <w:rsid w:val="004A26A3"/>
    <w:rsid w:val="004F08A5"/>
    <w:rsid w:val="004F0EDF"/>
    <w:rsid w:val="004F5FC3"/>
    <w:rsid w:val="00522BF1"/>
    <w:rsid w:val="00590166"/>
    <w:rsid w:val="005A0113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D2C7E"/>
    <w:rsid w:val="007D47D2"/>
    <w:rsid w:val="007F2744"/>
    <w:rsid w:val="008064E5"/>
    <w:rsid w:val="008104F0"/>
    <w:rsid w:val="0081139D"/>
    <w:rsid w:val="00855E22"/>
    <w:rsid w:val="008747A7"/>
    <w:rsid w:val="008931BE"/>
    <w:rsid w:val="008C67E3"/>
    <w:rsid w:val="00907A05"/>
    <w:rsid w:val="00914205"/>
    <w:rsid w:val="00921D45"/>
    <w:rsid w:val="009426C0"/>
    <w:rsid w:val="00980A65"/>
    <w:rsid w:val="009A66DB"/>
    <w:rsid w:val="009B204A"/>
    <w:rsid w:val="009B2F80"/>
    <w:rsid w:val="009B3300"/>
    <w:rsid w:val="009F3380"/>
    <w:rsid w:val="00A02163"/>
    <w:rsid w:val="00A168C5"/>
    <w:rsid w:val="00A314FE"/>
    <w:rsid w:val="00A3216B"/>
    <w:rsid w:val="00AA1D62"/>
    <w:rsid w:val="00AD7380"/>
    <w:rsid w:val="00BE782A"/>
    <w:rsid w:val="00BF36F8"/>
    <w:rsid w:val="00BF4622"/>
    <w:rsid w:val="00C36346"/>
    <w:rsid w:val="00C766B0"/>
    <w:rsid w:val="00C844E2"/>
    <w:rsid w:val="00CD00B1"/>
    <w:rsid w:val="00CD0C84"/>
    <w:rsid w:val="00CD2DCF"/>
    <w:rsid w:val="00D22306"/>
    <w:rsid w:val="00D37D84"/>
    <w:rsid w:val="00D42542"/>
    <w:rsid w:val="00D81154"/>
    <w:rsid w:val="00D8121C"/>
    <w:rsid w:val="00DD47C4"/>
    <w:rsid w:val="00DD5519"/>
    <w:rsid w:val="00DE3BCC"/>
    <w:rsid w:val="00E22189"/>
    <w:rsid w:val="00E74069"/>
    <w:rsid w:val="00E75A42"/>
    <w:rsid w:val="00E81D35"/>
    <w:rsid w:val="00EB1F49"/>
    <w:rsid w:val="00F55054"/>
    <w:rsid w:val="00F865B3"/>
    <w:rsid w:val="00FA2140"/>
    <w:rsid w:val="00FB1509"/>
    <w:rsid w:val="00FF1903"/>
    <w:rsid w:val="00FF4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70A8"/>
  <w15:docId w15:val="{C19186EB-E3FE-4925-8554-B2B8A715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104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104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104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104F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104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104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104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104F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104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Îáû÷íûé"/>
    <w:rsid w:val="000700F1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93F65E-BCB8-47D6-8BDF-908B5EE0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Ардашева</dc:creator>
  <cp:lastModifiedBy>New User</cp:lastModifiedBy>
  <cp:revision>3</cp:revision>
  <cp:lastPrinted>2026-01-28T14:24:00Z</cp:lastPrinted>
  <dcterms:created xsi:type="dcterms:W3CDTF">2026-03-02T13:37:00Z</dcterms:created>
  <dcterms:modified xsi:type="dcterms:W3CDTF">2026-03-02T15:20:00Z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