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A8B61" w14:textId="77777777" w:rsidR="00DA1721" w:rsidRPr="00302387" w:rsidRDefault="00DA1721">
      <w:pPr>
        <w:shd w:val="clear" w:color="auto" w:fill="FFFFFF"/>
        <w:jc w:val="center"/>
        <w:rPr>
          <w:b/>
          <w:color w:val="000000"/>
        </w:rPr>
      </w:pPr>
      <w:r w:rsidRPr="00302387">
        <w:rPr>
          <w:b/>
          <w:color w:val="000000"/>
        </w:rPr>
        <w:t xml:space="preserve">Фемтосекундная динамика возбуждённых состояний комплексов </w:t>
      </w:r>
    </w:p>
    <w:p w14:paraId="1B21E766" w14:textId="77777777" w:rsidR="00DA1721" w:rsidRPr="00302387" w:rsidRDefault="00DA1721">
      <w:pPr>
        <w:shd w:val="clear" w:color="auto" w:fill="FFFFFF"/>
        <w:jc w:val="center"/>
        <w:rPr>
          <w:color w:val="000000"/>
        </w:rPr>
      </w:pPr>
      <w:r w:rsidRPr="00302387">
        <w:rPr>
          <w:b/>
          <w:color w:val="000000"/>
        </w:rPr>
        <w:t>бис(аза-18-краун-6)содержащих диенонов с катионами металлов и аммония.</w:t>
      </w:r>
    </w:p>
    <w:p w14:paraId="7EB701C0" w14:textId="77777777" w:rsidR="00DA1721" w:rsidRPr="00302387" w:rsidRDefault="00DA1721">
      <w:pPr>
        <w:shd w:val="clear" w:color="auto" w:fill="FFFFFF"/>
        <w:jc w:val="center"/>
        <w:rPr>
          <w:b/>
          <w:i/>
          <w:color w:val="000000"/>
        </w:rPr>
      </w:pPr>
      <w:r w:rsidRPr="00302387">
        <w:rPr>
          <w:b/>
          <w:i/>
          <w:color w:val="000000"/>
        </w:rPr>
        <w:t>Алаторцев О.А</w:t>
      </w:r>
      <w:r w:rsidRPr="00302387">
        <w:rPr>
          <w:b/>
          <w:i/>
          <w:color w:val="000000"/>
          <w:vertAlign w:val="superscript"/>
        </w:rPr>
        <w:t>1</w:t>
      </w:r>
      <w:r w:rsidRPr="00302387">
        <w:rPr>
          <w:b/>
          <w:i/>
          <w:color w:val="000000"/>
        </w:rPr>
        <w:t>, Волчков В.В.</w:t>
      </w:r>
      <w:r w:rsidRPr="00302387">
        <w:rPr>
          <w:b/>
          <w:i/>
          <w:color w:val="000000"/>
          <w:vertAlign w:val="superscript"/>
        </w:rPr>
        <w:t>1</w:t>
      </w:r>
      <w:r w:rsidRPr="00302387">
        <w:rPr>
          <w:b/>
          <w:i/>
          <w:color w:val="000000"/>
        </w:rPr>
        <w:t>, Химич М.Н.</w:t>
      </w:r>
      <w:r w:rsidRPr="00302387">
        <w:rPr>
          <w:b/>
          <w:i/>
          <w:color w:val="000000"/>
          <w:vertAlign w:val="superscript"/>
        </w:rPr>
        <w:t>1</w:t>
      </w:r>
      <w:r w:rsidRPr="00302387">
        <w:rPr>
          <w:b/>
          <w:i/>
          <w:color w:val="000000"/>
        </w:rPr>
        <w:t>, Мельников М.Я.</w:t>
      </w:r>
      <w:r w:rsidRPr="00302387">
        <w:rPr>
          <w:b/>
          <w:i/>
          <w:color w:val="000000"/>
          <w:vertAlign w:val="superscript"/>
        </w:rPr>
        <w:t>1</w:t>
      </w:r>
      <w:r w:rsidRPr="00302387">
        <w:rPr>
          <w:b/>
          <w:i/>
          <w:color w:val="000000"/>
        </w:rPr>
        <w:t>, Фомина М.В.</w:t>
      </w:r>
      <w:r w:rsidRPr="00302387">
        <w:rPr>
          <w:b/>
          <w:i/>
          <w:color w:val="000000"/>
          <w:vertAlign w:val="superscript"/>
        </w:rPr>
        <w:t>2</w:t>
      </w:r>
      <w:r w:rsidRPr="00302387">
        <w:rPr>
          <w:b/>
          <w:i/>
          <w:color w:val="000000"/>
        </w:rPr>
        <w:t xml:space="preserve">, </w:t>
      </w:r>
    </w:p>
    <w:p w14:paraId="4DCB30D0" w14:textId="77777777" w:rsidR="00DA1721" w:rsidRPr="00302387" w:rsidRDefault="00DA1721">
      <w:pPr>
        <w:shd w:val="clear" w:color="auto" w:fill="FFFFFF"/>
        <w:jc w:val="center"/>
        <w:rPr>
          <w:color w:val="000000"/>
        </w:rPr>
      </w:pPr>
      <w:r w:rsidRPr="00302387">
        <w:rPr>
          <w:b/>
          <w:i/>
          <w:color w:val="000000"/>
        </w:rPr>
        <w:t>Громов С.П.</w:t>
      </w:r>
      <w:r w:rsidRPr="00302387">
        <w:rPr>
          <w:b/>
          <w:i/>
          <w:color w:val="000000"/>
          <w:vertAlign w:val="superscript"/>
        </w:rPr>
        <w:t>1,2</w:t>
      </w:r>
      <w:r w:rsidRPr="00302387">
        <w:rPr>
          <w:b/>
          <w:i/>
          <w:color w:val="000000"/>
        </w:rPr>
        <w:t>.</w:t>
      </w:r>
    </w:p>
    <w:p w14:paraId="071C8464" w14:textId="77777777" w:rsidR="00DA1721" w:rsidRPr="00302387" w:rsidRDefault="00DA1721">
      <w:pPr>
        <w:shd w:val="clear" w:color="auto" w:fill="FFFFFF"/>
        <w:jc w:val="center"/>
        <w:rPr>
          <w:color w:val="000000"/>
        </w:rPr>
      </w:pPr>
      <w:r w:rsidRPr="00302387">
        <w:rPr>
          <w:i/>
          <w:color w:val="000000"/>
        </w:rPr>
        <w:t xml:space="preserve">Аспирант, 2 года обучения </w:t>
      </w:r>
    </w:p>
    <w:p w14:paraId="6C0FA839" w14:textId="77777777" w:rsidR="00DA1721" w:rsidRPr="00302387" w:rsidRDefault="00DA1721">
      <w:pPr>
        <w:shd w:val="clear" w:color="auto" w:fill="FFFFFF"/>
        <w:jc w:val="center"/>
        <w:rPr>
          <w:color w:val="000000"/>
        </w:rPr>
      </w:pPr>
      <w:r w:rsidRPr="00302387">
        <w:rPr>
          <w:i/>
          <w:color w:val="000000"/>
          <w:vertAlign w:val="superscript"/>
        </w:rPr>
        <w:t>1</w:t>
      </w:r>
      <w:r w:rsidRPr="00302387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302387">
        <w:rPr>
          <w:i/>
          <w:color w:val="000000"/>
        </w:rPr>
        <w:br/>
        <w:t>химический факультет, Москва, Россия</w:t>
      </w:r>
    </w:p>
    <w:p w14:paraId="2FB57FE1" w14:textId="77777777" w:rsidR="00DA1721" w:rsidRPr="00302387" w:rsidRDefault="00DA1721">
      <w:pPr>
        <w:shd w:val="clear" w:color="auto" w:fill="FFFFFF"/>
        <w:jc w:val="center"/>
        <w:rPr>
          <w:i/>
          <w:color w:val="000000"/>
        </w:rPr>
      </w:pPr>
      <w:r w:rsidRPr="00302387">
        <w:rPr>
          <w:i/>
          <w:iCs/>
          <w:vertAlign w:val="superscript"/>
        </w:rPr>
        <w:t>2</w:t>
      </w:r>
      <w:r w:rsidRPr="00302387">
        <w:rPr>
          <w:i/>
          <w:iCs/>
        </w:rPr>
        <w:t>НИЦ “Курчатовский институт”, Курчатовский комплекс “Кристаллография и фотоника”, Центр фотохимии, Москва, Россия</w:t>
      </w:r>
    </w:p>
    <w:p w14:paraId="60F7A73D" w14:textId="77777777" w:rsidR="00DA1721" w:rsidRPr="00302387" w:rsidRDefault="00DA1721">
      <w:pPr>
        <w:shd w:val="clear" w:color="auto" w:fill="FFFFFF"/>
        <w:jc w:val="center"/>
        <w:rPr>
          <w:color w:val="000000"/>
        </w:rPr>
      </w:pPr>
      <w:r w:rsidRPr="00302387">
        <w:rPr>
          <w:i/>
          <w:color w:val="000000"/>
          <w:lang w:val="en-US"/>
        </w:rPr>
        <w:t>E</w:t>
      </w:r>
      <w:r w:rsidRPr="00302387">
        <w:rPr>
          <w:i/>
          <w:color w:val="000000"/>
        </w:rPr>
        <w:t>-</w:t>
      </w:r>
      <w:r w:rsidRPr="00302387">
        <w:rPr>
          <w:i/>
          <w:color w:val="000000"/>
          <w:lang w:val="en-US"/>
        </w:rPr>
        <w:t>mail</w:t>
      </w:r>
      <w:r w:rsidRPr="00302387">
        <w:rPr>
          <w:i/>
          <w:color w:val="000000"/>
        </w:rPr>
        <w:t xml:space="preserve">: </w:t>
      </w:r>
      <w:r w:rsidRPr="00302387">
        <w:rPr>
          <w:i/>
          <w:color w:val="000000"/>
          <w:u w:val="single"/>
          <w:lang w:val="en-US"/>
        </w:rPr>
        <w:t>alatorcevoleg</w:t>
      </w:r>
      <w:r w:rsidRPr="00302387">
        <w:rPr>
          <w:i/>
          <w:color w:val="000000"/>
          <w:u w:val="single"/>
        </w:rPr>
        <w:t>3@</w:t>
      </w:r>
      <w:r w:rsidRPr="00302387">
        <w:rPr>
          <w:i/>
          <w:color w:val="000000"/>
          <w:u w:val="single"/>
          <w:lang w:val="en-US"/>
        </w:rPr>
        <w:t>gmail</w:t>
      </w:r>
      <w:r w:rsidRPr="00302387">
        <w:rPr>
          <w:i/>
          <w:color w:val="000000"/>
          <w:u w:val="single"/>
        </w:rPr>
        <w:t>.</w:t>
      </w:r>
      <w:r w:rsidRPr="00302387">
        <w:rPr>
          <w:i/>
          <w:color w:val="000000"/>
          <w:u w:val="single"/>
          <w:lang w:val="en-US"/>
        </w:rPr>
        <w:t>com</w:t>
      </w:r>
    </w:p>
    <w:p w14:paraId="17D7BA76" w14:textId="77777777" w:rsidR="00DA1721" w:rsidRPr="00302387" w:rsidRDefault="00DA1721" w:rsidP="00B40E13">
      <w:pPr>
        <w:shd w:val="clear" w:color="auto" w:fill="FFFFFF"/>
        <w:ind w:firstLine="397"/>
        <w:jc w:val="both"/>
        <w:rPr>
          <w:color w:val="000000"/>
        </w:rPr>
      </w:pPr>
      <w:r w:rsidRPr="00302387">
        <w:rPr>
          <w:color w:val="000000"/>
        </w:rPr>
        <w:t xml:space="preserve">Анализ спектров стационарного поглощения, флуоресценции (при 293 и 77 </w:t>
      </w:r>
      <w:r w:rsidRPr="00302387">
        <w:rPr>
          <w:color w:val="000000"/>
          <w:lang w:val="en-US"/>
        </w:rPr>
        <w:t>K</w:t>
      </w:r>
      <w:r w:rsidRPr="00302387">
        <w:rPr>
          <w:color w:val="000000"/>
        </w:rPr>
        <w:t xml:space="preserve">), спектров возбуждения флуоресценции, время разрешенного </w:t>
      </w:r>
      <w:r w:rsidRPr="00302387">
        <w:rPr>
          <w:color w:val="000000"/>
          <w:lang w:val="en-US"/>
        </w:rPr>
        <w:t>S</w:t>
      </w:r>
      <w:r w:rsidRPr="00302387">
        <w:rPr>
          <w:color w:val="000000"/>
          <w:vertAlign w:val="subscript"/>
        </w:rPr>
        <w:t>1</w:t>
      </w:r>
      <w:r w:rsidRPr="00302387">
        <w:rPr>
          <w:color w:val="000000"/>
        </w:rPr>
        <w:t>-</w:t>
      </w:r>
      <w:r w:rsidRPr="00302387">
        <w:rPr>
          <w:color w:val="000000"/>
          <w:lang w:val="en-US"/>
        </w:rPr>
        <w:t>S</w:t>
      </w:r>
      <w:r w:rsidRPr="00302387">
        <w:rPr>
          <w:color w:val="000000"/>
          <w:vertAlign w:val="subscript"/>
          <w:lang w:val="en-US"/>
        </w:rPr>
        <w:t>n</w:t>
      </w:r>
      <w:r w:rsidRPr="00302387">
        <w:rPr>
          <w:color w:val="000000"/>
        </w:rPr>
        <w:t xml:space="preserve"> поглощения в диапазоне 0-500 пс указывает на протекание фоторекоординации в комплексах </w:t>
      </w:r>
      <w:r w:rsidRPr="00302387">
        <w:rPr>
          <w:b/>
          <w:bCs/>
          <w:color w:val="000000"/>
          <w:lang w:val="en-US"/>
        </w:rPr>
        <w:t>CD</w:t>
      </w:r>
      <w:r w:rsidRPr="00302387">
        <w:rPr>
          <w:b/>
          <w:bCs/>
          <w:color w:val="000000"/>
        </w:rPr>
        <w:t>4-</w:t>
      </w:r>
      <w:r w:rsidRPr="00302387">
        <w:rPr>
          <w:b/>
          <w:bCs/>
          <w:color w:val="000000"/>
          <w:lang w:val="en-US"/>
        </w:rPr>
        <w:t>CD</w:t>
      </w:r>
      <w:r w:rsidRPr="00302387">
        <w:rPr>
          <w:b/>
          <w:bCs/>
          <w:color w:val="000000"/>
        </w:rPr>
        <w:t>6</w:t>
      </w:r>
      <w:r w:rsidRPr="00302387">
        <w:rPr>
          <w:b/>
        </w:rPr>
        <w:t>·</w:t>
      </w:r>
      <w:r w:rsidRPr="00302387">
        <w:rPr>
          <w:color w:val="000000"/>
        </w:rPr>
        <w:t>(</w:t>
      </w:r>
      <w:r w:rsidRPr="00302387">
        <w:rPr>
          <w:color w:val="000000"/>
          <w:lang w:val="en-US"/>
        </w:rPr>
        <w:t>M</w:t>
      </w:r>
      <w:r w:rsidRPr="00302387">
        <w:rPr>
          <w:color w:val="000000"/>
          <w:vertAlign w:val="superscript"/>
          <w:lang w:val="en-US"/>
        </w:rPr>
        <w:t>n</w:t>
      </w:r>
      <w:r w:rsidRPr="00302387">
        <w:rPr>
          <w:color w:val="000000"/>
          <w:vertAlign w:val="superscript"/>
        </w:rPr>
        <w:t>+</w:t>
      </w:r>
      <w:r w:rsidRPr="00302387">
        <w:rPr>
          <w:color w:val="000000"/>
        </w:rPr>
        <w:t>)</w:t>
      </w:r>
      <w:r w:rsidRPr="00302387">
        <w:rPr>
          <w:color w:val="000000"/>
          <w:vertAlign w:val="subscript"/>
        </w:rPr>
        <w:t xml:space="preserve">2 </w:t>
      </w:r>
      <w:r w:rsidRPr="00302387">
        <w:rPr>
          <w:color w:val="000000"/>
        </w:rPr>
        <w:t>(</w:t>
      </w:r>
      <w:r w:rsidRPr="00302387">
        <w:rPr>
          <w:color w:val="000000"/>
          <w:lang w:val="en-US"/>
        </w:rPr>
        <w:t>M</w:t>
      </w:r>
      <w:r w:rsidRPr="00302387">
        <w:rPr>
          <w:color w:val="000000"/>
          <w:vertAlign w:val="superscript"/>
          <w:lang w:val="en-US"/>
        </w:rPr>
        <w:t>n</w:t>
      </w:r>
      <w:r w:rsidRPr="00302387">
        <w:rPr>
          <w:color w:val="000000"/>
          <w:vertAlign w:val="superscript"/>
        </w:rPr>
        <w:t>+</w:t>
      </w:r>
      <w:r w:rsidRPr="00302387">
        <w:rPr>
          <w:color w:val="000000"/>
        </w:rPr>
        <w:t xml:space="preserve"> = </w:t>
      </w:r>
      <w:r w:rsidRPr="00302387">
        <w:rPr>
          <w:color w:val="000000"/>
          <w:lang w:val="en-US"/>
        </w:rPr>
        <w:t>Ba</w:t>
      </w:r>
      <w:r w:rsidRPr="00302387">
        <w:rPr>
          <w:color w:val="000000"/>
          <w:vertAlign w:val="superscript"/>
        </w:rPr>
        <w:t>2+</w:t>
      </w:r>
      <w:r w:rsidRPr="00302387">
        <w:rPr>
          <w:color w:val="000000"/>
        </w:rPr>
        <w:t xml:space="preserve">, </w:t>
      </w:r>
      <w:r w:rsidRPr="00302387">
        <w:rPr>
          <w:color w:val="000000"/>
          <w:lang w:val="en-US"/>
        </w:rPr>
        <w:t>Sr</w:t>
      </w:r>
      <w:r w:rsidRPr="00302387">
        <w:rPr>
          <w:color w:val="000000"/>
          <w:vertAlign w:val="superscript"/>
        </w:rPr>
        <w:t>2+</w:t>
      </w:r>
      <w:r w:rsidRPr="00302387">
        <w:rPr>
          <w:color w:val="000000"/>
        </w:rPr>
        <w:t xml:space="preserve">, </w:t>
      </w:r>
      <w:r w:rsidRPr="00302387">
        <w:rPr>
          <w:color w:val="000000"/>
          <w:lang w:val="en-US"/>
        </w:rPr>
        <w:t>Ca</w:t>
      </w:r>
      <w:r w:rsidRPr="00302387">
        <w:rPr>
          <w:color w:val="000000"/>
          <w:vertAlign w:val="superscript"/>
        </w:rPr>
        <w:t>2+</w:t>
      </w:r>
      <w:r w:rsidRPr="00302387">
        <w:rPr>
          <w:color w:val="000000"/>
        </w:rPr>
        <w:t xml:space="preserve">, </w:t>
      </w:r>
      <w:r w:rsidRPr="00302387">
        <w:rPr>
          <w:color w:val="000000"/>
          <w:lang w:val="en-US"/>
        </w:rPr>
        <w:t>K</w:t>
      </w:r>
      <w:r w:rsidRPr="00302387">
        <w:rPr>
          <w:color w:val="000000"/>
          <w:vertAlign w:val="superscript"/>
        </w:rPr>
        <w:t>+</w:t>
      </w:r>
      <w:r w:rsidRPr="00302387">
        <w:rPr>
          <w:color w:val="000000"/>
        </w:rPr>
        <w:t xml:space="preserve">) [1]. Фоторекоординация в случае катионов щелочных и щелочноземельных металлов протекает в диапазоне сотен фс. Согласно квантово-химическим расчетам в ходе фоторекоординации изменяется сольватная оболочка комплекса, его «аксиальная» конформация переходит в «экваториальную». Финальная стадия фоторекоординации – фотоэжеция катионов </w:t>
      </w:r>
      <w:r w:rsidRPr="00302387">
        <w:rPr>
          <w:color w:val="000000"/>
          <w:lang w:val="en-US"/>
        </w:rPr>
        <w:t>M</w:t>
      </w:r>
      <w:r w:rsidRPr="00302387">
        <w:rPr>
          <w:color w:val="000000"/>
          <w:vertAlign w:val="superscript"/>
          <w:lang w:val="en-US"/>
        </w:rPr>
        <w:t>n</w:t>
      </w:r>
      <w:r w:rsidRPr="00302387">
        <w:rPr>
          <w:color w:val="000000"/>
          <w:vertAlign w:val="superscript"/>
        </w:rPr>
        <w:t xml:space="preserve">+ </w:t>
      </w:r>
      <w:r w:rsidRPr="00302387">
        <w:rPr>
          <w:color w:val="000000"/>
        </w:rPr>
        <w:t>в раствор не достигается.</w:t>
      </w:r>
    </w:p>
    <w:p w14:paraId="4A18F88A" w14:textId="77777777" w:rsidR="00DA1721" w:rsidRPr="00302387" w:rsidRDefault="00DA1721" w:rsidP="007D7105">
      <w:pPr>
        <w:shd w:val="clear" w:color="auto" w:fill="FFFFFF"/>
        <w:ind w:firstLine="397"/>
        <w:jc w:val="both"/>
      </w:pPr>
      <w:r w:rsidRPr="00302387">
        <w:t xml:space="preserve">Супрамолекулярные системы c компонентами, соединенными водородными связями, находят широкое применение в биохимии, молекулярном дизайне новых эффективных лекарственных препаратов, наноархитектонике. Нами была исследована реакция фоторекоординации на примере </w:t>
      </w:r>
      <w:r w:rsidRPr="00302387">
        <w:rPr>
          <w:color w:val="000000"/>
        </w:rPr>
        <w:t>ряда</w:t>
      </w:r>
      <w:r w:rsidRPr="00302387">
        <w:t xml:space="preserve"> комплексов с участием водородных связей: </w:t>
      </w:r>
      <w:r w:rsidRPr="00302387">
        <w:rPr>
          <w:b/>
          <w:bCs/>
        </w:rPr>
        <w:t>CD6</w:t>
      </w:r>
      <w:r w:rsidRPr="00302387">
        <w:rPr>
          <w:b/>
        </w:rPr>
        <w:t>·</w:t>
      </w:r>
      <w:r w:rsidRPr="00302387">
        <w:t>(EtNH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>)</w:t>
      </w:r>
      <w:r w:rsidRPr="00302387">
        <w:rPr>
          <w:vertAlign w:val="subscript"/>
        </w:rPr>
        <w:t>2</w:t>
      </w:r>
      <w:r w:rsidRPr="00302387">
        <w:t xml:space="preserve">, </w:t>
      </w:r>
      <w:r w:rsidRPr="00302387">
        <w:rPr>
          <w:b/>
          <w:bCs/>
        </w:rPr>
        <w:t>CD6</w:t>
      </w:r>
      <w:r w:rsidRPr="00302387">
        <w:rPr>
          <w:b/>
        </w:rPr>
        <w:t>·</w:t>
      </w:r>
      <w:r w:rsidRPr="00302387">
        <w:t>(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2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>)</w:t>
      </w:r>
      <w:r w:rsidRPr="00302387">
        <w:rPr>
          <w:vertAlign w:val="subscript"/>
        </w:rPr>
        <w:t>2</w:t>
      </w:r>
      <w:r w:rsidRPr="00302387">
        <w:t xml:space="preserve">, </w:t>
      </w:r>
      <w:r w:rsidRPr="00302387">
        <w:rPr>
          <w:b/>
          <w:bCs/>
        </w:rPr>
        <w:t>CD6</w:t>
      </w:r>
      <w:r w:rsidRPr="00302387">
        <w:rPr>
          <w:b/>
        </w:rPr>
        <w:t>·</w:t>
      </w:r>
      <w:r w:rsidRPr="00302387">
        <w:t>(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10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>)</w:t>
      </w:r>
      <w:r w:rsidRPr="00302387">
        <w:rPr>
          <w:vertAlign w:val="subscript"/>
        </w:rPr>
        <w:t xml:space="preserve">, </w:t>
      </w:r>
      <w:r w:rsidRPr="00302387">
        <w:rPr>
          <w:b/>
          <w:bCs/>
        </w:rPr>
        <w:t>CD6</w:t>
      </w:r>
      <w:r w:rsidRPr="00302387">
        <w:rPr>
          <w:b/>
        </w:rPr>
        <w:t>·</w:t>
      </w:r>
      <w:r w:rsidRPr="00302387">
        <w:t>(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12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 xml:space="preserve">). Рекоординация происходит в диапазоне сотен фс для катионов </w:t>
      </w:r>
      <w:r w:rsidRPr="00302387">
        <w:rPr>
          <w:lang w:val="en-US"/>
        </w:rPr>
        <w:t>EtNH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 xml:space="preserve">, 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2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 xml:space="preserve">, за времена порядка ~1 пс фоторекоординируют псевдоциклические комплексы </w:t>
      </w:r>
      <w:r w:rsidRPr="00302387">
        <w:rPr>
          <w:b/>
          <w:bCs/>
        </w:rPr>
        <w:t>CD6</w:t>
      </w:r>
      <w:r w:rsidRPr="00302387">
        <w:rPr>
          <w:b/>
        </w:rPr>
        <w:t>·</w:t>
      </w:r>
      <w:r w:rsidRPr="00302387">
        <w:t>(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10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>)</w:t>
      </w:r>
      <w:r w:rsidRPr="00302387">
        <w:rPr>
          <w:vertAlign w:val="subscript"/>
        </w:rPr>
        <w:t xml:space="preserve">, </w:t>
      </w:r>
      <w:r w:rsidRPr="00302387">
        <w:rPr>
          <w:b/>
          <w:bCs/>
        </w:rPr>
        <w:t>CD6</w:t>
      </w:r>
      <w:r w:rsidRPr="00302387">
        <w:rPr>
          <w:b/>
        </w:rPr>
        <w:t>·</w:t>
      </w:r>
      <w:r w:rsidRPr="00302387">
        <w:t>(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12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>). В ходе фоторекоординации тип координации катионов аммония в полостях азакраун-эфирных остатков меняется от: N</w:t>
      </w:r>
      <w:r w:rsidRPr="00302387">
        <w:rPr>
          <w:lang w:val="en-US"/>
        </w:rPr>
        <w:t>H</w:t>
      </w:r>
      <w:r w:rsidRPr="00302387">
        <w:rPr>
          <w:vertAlign w:val="superscript"/>
        </w:rPr>
        <w:t>+</w:t>
      </w:r>
      <w:r w:rsidRPr="00302387">
        <w:t xml:space="preserve"> ··· N + N</w:t>
      </w:r>
      <w:r w:rsidRPr="00302387">
        <w:rPr>
          <w:lang w:val="en-US"/>
        </w:rPr>
        <w:t>H</w:t>
      </w:r>
      <w:r w:rsidRPr="00302387">
        <w:rPr>
          <w:vertAlign w:val="subscript"/>
        </w:rPr>
        <w:t>2</w:t>
      </w:r>
      <w:r w:rsidRPr="00302387">
        <w:rPr>
          <w:vertAlign w:val="superscript"/>
        </w:rPr>
        <w:t>+</w:t>
      </w:r>
      <w:r w:rsidRPr="00302387">
        <w:t xml:space="preserve"> ··· 2 O до N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 xml:space="preserve">+ </w:t>
      </w:r>
      <w:r w:rsidRPr="00302387">
        <w:t xml:space="preserve">···3 O; </w:t>
      </w:r>
      <w:r w:rsidRPr="00302387">
        <w:rPr>
          <w:color w:val="000000"/>
        </w:rPr>
        <w:t xml:space="preserve">«аксиальные» </w:t>
      </w:r>
      <w:r w:rsidRPr="00302387">
        <w:t xml:space="preserve">конформации комплексов не изменяются, реакции носят барьерный характер. Полная эжекция катионов аммония в раствор в ходе фоторекоординации также не достигается. </w:t>
      </w:r>
    </w:p>
    <w:p w14:paraId="3B039E66" w14:textId="77777777" w:rsidR="00DA1721" w:rsidRPr="00302387" w:rsidRDefault="00DA1721" w:rsidP="007D7105">
      <w:pPr>
        <w:shd w:val="clear" w:color="auto" w:fill="FFFFFF"/>
        <w:ind w:firstLine="397"/>
        <w:jc w:val="both"/>
        <w:rPr>
          <w:color w:val="FF0000"/>
        </w:rPr>
      </w:pPr>
      <w:r w:rsidRPr="00302387">
        <w:t xml:space="preserve">Прокручивание катионов </w:t>
      </w:r>
      <w:r w:rsidRPr="00302387">
        <w:rPr>
          <w:lang w:val="en-US"/>
        </w:rPr>
        <w:t>EtNH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>+</w:t>
      </w:r>
      <w:r w:rsidRPr="00302387">
        <w:t xml:space="preserve">, </w:t>
      </w:r>
      <w:r w:rsidRPr="00302387">
        <w:rPr>
          <w:vertAlign w:val="superscript"/>
        </w:rPr>
        <w:t>+</w:t>
      </w:r>
      <w:r w:rsidRPr="00302387">
        <w:rPr>
          <w:lang w:val="en-US"/>
        </w:rPr>
        <w:t>H</w:t>
      </w:r>
      <w:r w:rsidRPr="00302387">
        <w:rPr>
          <w:vertAlign w:val="subscript"/>
        </w:rPr>
        <w:t>3</w:t>
      </w:r>
      <w:r w:rsidRPr="00302387">
        <w:rPr>
          <w:lang w:val="en-US"/>
        </w:rPr>
        <w:t>N</w:t>
      </w:r>
      <w:r w:rsidRPr="00302387">
        <w:t>(</w:t>
      </w:r>
      <w:r w:rsidRPr="00302387">
        <w:rPr>
          <w:lang w:val="en-US"/>
        </w:rPr>
        <w:t>CH</w:t>
      </w:r>
      <w:r w:rsidRPr="00302387">
        <w:rPr>
          <w:vertAlign w:val="subscript"/>
        </w:rPr>
        <w:t>2</w:t>
      </w:r>
      <w:r w:rsidRPr="00302387">
        <w:t>)</w:t>
      </w:r>
      <w:r w:rsidRPr="00302387">
        <w:rPr>
          <w:vertAlign w:val="subscript"/>
        </w:rPr>
        <w:t>2</w:t>
      </w:r>
      <w:r w:rsidRPr="00302387">
        <w:t>NH</w:t>
      </w:r>
      <w:r w:rsidRPr="00302387">
        <w:rPr>
          <w:vertAlign w:val="subscript"/>
        </w:rPr>
        <w:t>3</w:t>
      </w:r>
      <w:r w:rsidRPr="00302387">
        <w:rPr>
          <w:vertAlign w:val="superscript"/>
        </w:rPr>
        <w:t xml:space="preserve">+ </w:t>
      </w:r>
      <w:r w:rsidRPr="00302387">
        <w:t>в полости макрогетероцикла в ходе фоторекоординации моделируют макроскопическое механическое движение переключательного типа вентилятора. Специфическое ротационное и качающееся движение рекоординирующих длинноцепочечных катионов диаммония имитирует челночное движение. Конформационная гибкость фоторекоординирующих металлокомплексов мимикрирует под взмах крыла колибри.</w:t>
      </w:r>
    </w:p>
    <w:p w14:paraId="14E087D9" w14:textId="77777777" w:rsidR="00DA1721" w:rsidRPr="00302387" w:rsidRDefault="00DA1721">
      <w:pPr>
        <w:jc w:val="both"/>
      </w:pPr>
      <w:r w:rsidRPr="00302387">
        <w:t>Полученные результаты открывают дополнительные новые возможности использования бис(аза-18-краун-6)содержащих дибензилиденциклоалканонов и реакции фоторекоординации для создания фотопереключаемых супрамолекулярных устройств и машин.</w:t>
      </w:r>
    </w:p>
    <w:p w14:paraId="04C84CAE" w14:textId="77777777" w:rsidR="00DA1721" w:rsidRPr="00302387" w:rsidRDefault="00DA1721" w:rsidP="000111D3">
      <w:pPr>
        <w:jc w:val="both"/>
      </w:pPr>
      <w:r w:rsidRPr="00302387">
        <w:t xml:space="preserve">       </w:t>
      </w:r>
      <w:r w:rsidRPr="00302387">
        <w:rPr>
          <w:i/>
          <w:iCs/>
        </w:rPr>
        <w:t xml:space="preserve">Исследования были выполнены при финансовой поддержке РНФ, грант 25-73-20016. </w:t>
      </w:r>
    </w:p>
    <w:p w14:paraId="13324F35" w14:textId="77777777" w:rsidR="00DA1721" w:rsidRPr="00302387" w:rsidRDefault="00DA1721">
      <w:pPr>
        <w:shd w:val="clear" w:color="auto" w:fill="FFFFFF"/>
        <w:jc w:val="both"/>
        <w:rPr>
          <w:i/>
          <w:iCs/>
        </w:rPr>
      </w:pPr>
    </w:p>
    <w:p w14:paraId="0C156D3D" w14:textId="77777777" w:rsidR="00DA1721" w:rsidRPr="00302387" w:rsidRDefault="00DA1721">
      <w:pPr>
        <w:shd w:val="clear" w:color="auto" w:fill="FFFFFF"/>
        <w:jc w:val="center"/>
        <w:rPr>
          <w:b/>
          <w:color w:val="000000"/>
        </w:rPr>
      </w:pPr>
      <w:r w:rsidRPr="00302387">
        <w:rPr>
          <w:b/>
          <w:color w:val="000000"/>
        </w:rPr>
        <w:t>Литература</w:t>
      </w:r>
    </w:p>
    <w:p w14:paraId="2D0C6D7E" w14:textId="77777777" w:rsidR="00DA1721" w:rsidRDefault="00DA1721">
      <w:pPr>
        <w:shd w:val="clear" w:color="auto" w:fill="FFFFFF"/>
        <w:jc w:val="both"/>
        <w:rPr>
          <w:bCs/>
          <w:color w:val="000000"/>
          <w:lang w:val="en-US"/>
        </w:rPr>
      </w:pPr>
      <w:r w:rsidRPr="00302387">
        <w:rPr>
          <w:bCs/>
          <w:color w:val="000000"/>
          <w:lang w:val="en-US"/>
        </w:rPr>
        <w:t xml:space="preserve">1. </w:t>
      </w:r>
      <w:r w:rsidRPr="00302387">
        <w:rPr>
          <w:color w:val="000000"/>
          <w:shd w:val="clear" w:color="auto" w:fill="FFFFFF"/>
          <w:lang w:val="en-US"/>
        </w:rPr>
        <w:t xml:space="preserve">Rusalov M.V., Uzhinov B.M., Alfimov M.V., Gromov S.P. Photoinduced recoordination of metal cations in complexes with chromogenic crown ethers // </w:t>
      </w:r>
      <w:r w:rsidRPr="00302387">
        <w:rPr>
          <w:lang w:val="en-US"/>
        </w:rPr>
        <w:t>Russ. Chem. Rev</w:t>
      </w:r>
      <w:r w:rsidRPr="00302387">
        <w:rPr>
          <w:i/>
          <w:iCs/>
          <w:lang w:val="en-US"/>
        </w:rPr>
        <w:t>.</w:t>
      </w:r>
      <w:r w:rsidRPr="00302387">
        <w:rPr>
          <w:color w:val="000000"/>
          <w:shd w:val="clear" w:color="auto" w:fill="FFFFFF"/>
          <w:lang w:val="en-US"/>
        </w:rPr>
        <w:t xml:space="preserve"> 2010,</w:t>
      </w:r>
      <w:r w:rsidRPr="00302387">
        <w:rPr>
          <w:rStyle w:val="apple-converted-space"/>
          <w:color w:val="000000"/>
          <w:shd w:val="clear" w:color="auto" w:fill="FFFFFF"/>
          <w:lang w:val="en-US"/>
        </w:rPr>
        <w:t xml:space="preserve"> Vol. </w:t>
      </w:r>
      <w:r w:rsidRPr="00302387">
        <w:rPr>
          <w:color w:val="000000"/>
          <w:lang w:val="en-US"/>
        </w:rPr>
        <w:t>79</w:t>
      </w:r>
      <w:r w:rsidRPr="00302387">
        <w:rPr>
          <w:color w:val="000000"/>
          <w:shd w:val="clear" w:color="auto" w:fill="FFFFFF"/>
          <w:lang w:val="en-US"/>
        </w:rPr>
        <w:t>(12). P. 1099–1121.</w:t>
      </w:r>
    </w:p>
    <w:sectPr w:rsidR="00DA1721" w:rsidSect="001B177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58E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1E82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4AE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7C6D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1A6BD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E76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C80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A8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A2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82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506792">
    <w:abstractNumId w:val="9"/>
  </w:num>
  <w:num w:numId="2" w16cid:durableId="161435763">
    <w:abstractNumId w:val="7"/>
  </w:num>
  <w:num w:numId="3" w16cid:durableId="2145926547">
    <w:abstractNumId w:val="6"/>
  </w:num>
  <w:num w:numId="4" w16cid:durableId="680402204">
    <w:abstractNumId w:val="5"/>
  </w:num>
  <w:num w:numId="5" w16cid:durableId="101416030">
    <w:abstractNumId w:val="4"/>
  </w:num>
  <w:num w:numId="6" w16cid:durableId="2113236840">
    <w:abstractNumId w:val="8"/>
  </w:num>
  <w:num w:numId="7" w16cid:durableId="1569922128">
    <w:abstractNumId w:val="3"/>
  </w:num>
  <w:num w:numId="8" w16cid:durableId="793326015">
    <w:abstractNumId w:val="2"/>
  </w:num>
  <w:num w:numId="9" w16cid:durableId="1084957072">
    <w:abstractNumId w:val="1"/>
  </w:num>
  <w:num w:numId="10" w16cid:durableId="15572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TrackMoves/>
  <w:defaultTabStop w:val="720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66E"/>
    <w:rsid w:val="000111D3"/>
    <w:rsid w:val="0001716A"/>
    <w:rsid w:val="00063E32"/>
    <w:rsid w:val="000F083E"/>
    <w:rsid w:val="00162777"/>
    <w:rsid w:val="00186F85"/>
    <w:rsid w:val="001B177C"/>
    <w:rsid w:val="001C7ED2"/>
    <w:rsid w:val="001D4B67"/>
    <w:rsid w:val="001F6F44"/>
    <w:rsid w:val="00253177"/>
    <w:rsid w:val="00254F90"/>
    <w:rsid w:val="0028766E"/>
    <w:rsid w:val="00302387"/>
    <w:rsid w:val="003F45B3"/>
    <w:rsid w:val="004116FA"/>
    <w:rsid w:val="004E52E9"/>
    <w:rsid w:val="005B6056"/>
    <w:rsid w:val="0063379E"/>
    <w:rsid w:val="006E4E6E"/>
    <w:rsid w:val="00792F55"/>
    <w:rsid w:val="00793EA6"/>
    <w:rsid w:val="00795961"/>
    <w:rsid w:val="007D7105"/>
    <w:rsid w:val="009D73EB"/>
    <w:rsid w:val="009F00CE"/>
    <w:rsid w:val="00A44DDC"/>
    <w:rsid w:val="00B40E13"/>
    <w:rsid w:val="00B654C7"/>
    <w:rsid w:val="00D31349"/>
    <w:rsid w:val="00DA1721"/>
    <w:rsid w:val="00DF7D80"/>
    <w:rsid w:val="00EC548A"/>
    <w:rsid w:val="00F600C4"/>
    <w:rsid w:val="00F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F3E9E44"/>
  <w15:docId w15:val="{3C008F2E-4D52-E34F-9D63-AA3C523F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44B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44B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44B3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44B3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4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44B35"/>
    <w:rPr>
      <w:rFonts w:ascii="Calibri" w:eastAsia="Times New Roman" w:hAnsi="Calibri" w:cs="Times New Roman"/>
      <w:b/>
      <w:bCs/>
    </w:rPr>
  </w:style>
  <w:style w:type="character" w:customStyle="1" w:styleId="a3">
    <w:name w:val="Абзац списка Знак"/>
    <w:link w:val="a4"/>
    <w:uiPriority w:val="99"/>
    <w:locked/>
    <w:rPr>
      <w:rFonts w:cs="Times New Roman"/>
    </w:rPr>
  </w:style>
  <w:style w:type="character" w:styleId="a5">
    <w:name w:val="Placeholder Text"/>
    <w:uiPriority w:val="99"/>
    <w:semiHidden/>
    <w:rPr>
      <w:rFonts w:cs="Times New Roman"/>
      <w:color w:val="808080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layout">
    <w:name w:val="layout"/>
    <w:uiPriority w:val="99"/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7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9"/>
    <w:uiPriority w:val="99"/>
    <w:rsid w:val="001B177C"/>
    <w:pPr>
      <w:keepNext/>
      <w:spacing w:before="240" w:after="120"/>
    </w:pPr>
    <w:rPr>
      <w:rFonts w:eastAsia="Calibri" w:cs="Lohit Devanagari"/>
      <w:sz w:val="28"/>
      <w:szCs w:val="28"/>
    </w:rPr>
  </w:style>
  <w:style w:type="paragraph" w:styleId="a9">
    <w:name w:val="Body Text"/>
    <w:basedOn w:val="a"/>
    <w:link w:val="aa"/>
    <w:uiPriority w:val="99"/>
    <w:rsid w:val="001B177C"/>
    <w:pPr>
      <w:spacing w:after="140" w:line="276" w:lineRule="auto"/>
    </w:pPr>
  </w:style>
  <w:style w:type="character" w:customStyle="1" w:styleId="aa">
    <w:name w:val="Основной текст Знак"/>
    <w:link w:val="a9"/>
    <w:uiPriority w:val="99"/>
    <w:semiHidden/>
    <w:rsid w:val="00844B3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9"/>
    <w:uiPriority w:val="99"/>
    <w:rsid w:val="001B177C"/>
    <w:rPr>
      <w:rFonts w:cs="Lohit Devanagari"/>
    </w:rPr>
  </w:style>
  <w:style w:type="paragraph" w:styleId="ac">
    <w:name w:val="caption"/>
    <w:basedOn w:val="a"/>
    <w:uiPriority w:val="99"/>
    <w:qFormat/>
    <w:rsid w:val="001B177C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d">
    <w:name w:val="index heading"/>
    <w:basedOn w:val="a"/>
    <w:uiPriority w:val="99"/>
    <w:rsid w:val="001B177C"/>
    <w:pPr>
      <w:suppressLineNumbers/>
    </w:pPr>
    <w:rPr>
      <w:rFonts w:cs="Lohit Devanagari"/>
    </w:rPr>
  </w:style>
  <w:style w:type="paragraph" w:styleId="ae">
    <w:name w:val="Title"/>
    <w:basedOn w:val="a"/>
    <w:next w:val="a"/>
    <w:link w:val="af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">
    <w:name w:val="Заголовок Знак"/>
    <w:link w:val="ae"/>
    <w:uiPriority w:val="10"/>
    <w:rsid w:val="00844B3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link w:val="af0"/>
    <w:uiPriority w:val="11"/>
    <w:rsid w:val="00844B35"/>
    <w:rPr>
      <w:rFonts w:ascii="Cambria" w:eastAsia="Times New Roman" w:hAnsi="Cambria" w:cs="Times New Roman"/>
      <w:sz w:val="24"/>
      <w:szCs w:val="24"/>
    </w:rPr>
  </w:style>
  <w:style w:type="paragraph" w:styleId="a4">
    <w:name w:val="List Paragraph"/>
    <w:basedOn w:val="a"/>
    <w:link w:val="a3"/>
    <w:uiPriority w:val="99"/>
    <w:qFormat/>
    <w:pPr>
      <w:ind w:left="720"/>
      <w:contextualSpacing/>
    </w:pPr>
  </w:style>
  <w:style w:type="paragraph" w:styleId="af2">
    <w:name w:val="No Spacing"/>
    <w:uiPriority w:val="99"/>
    <w:qFormat/>
    <w:pPr>
      <w:suppressAutoHyphens/>
    </w:pPr>
    <w:rPr>
      <w:rFonts w:cs="Times New Roman"/>
      <w:sz w:val="22"/>
      <w:szCs w:val="22"/>
      <w:lang w:val="en-US" w:eastAsia="en-US"/>
    </w:rPr>
  </w:style>
  <w:style w:type="paragraph" w:styleId="af3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844B35"/>
    <w:rPr>
      <w:rFonts w:ascii="Times New Roman" w:eastAsia="Times New Roman" w:hAnsi="Times New Roman" w:cs="Times New Roman"/>
      <w:sz w:val="0"/>
      <w:szCs w:val="0"/>
    </w:rPr>
  </w:style>
  <w:style w:type="table" w:customStyle="1" w:styleId="TableNormal1">
    <w:name w:val="Table Normal1"/>
    <w:uiPriority w:val="99"/>
    <w:pPr>
      <w:suppressAutoHyphens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99"/>
    <w:rPr>
      <w:rFonts w:ascii="Cambria" w:hAnsi="Cambria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99"/>
    <w:qFormat/>
    <w:rsid w:val="009D73E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>Lomonosov MSU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</dc:creator>
  <cp:keywords/>
  <dc:description/>
  <cp:lastModifiedBy>Oleg Alatortsev</cp:lastModifiedBy>
  <cp:revision>3</cp:revision>
  <dcterms:created xsi:type="dcterms:W3CDTF">2026-02-27T14:25:00Z</dcterms:created>
  <dcterms:modified xsi:type="dcterms:W3CDTF">2026-02-27T14:25:00Z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