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 xml:space="preserve">Разработка ферментной каскадной </w:t>
      </w:r>
      <w:proofErr w:type="spellStart"/>
      <w:r>
        <w:rPr>
          <w:b/>
          <w:bCs/>
          <w:color w:val="000000"/>
        </w:rPr>
        <w:t>биосенсорной</w:t>
      </w:r>
      <w:proofErr w:type="spellEnd"/>
      <w:r>
        <w:rPr>
          <w:b/>
          <w:bCs/>
          <w:color w:val="000000"/>
        </w:rPr>
        <w:t xml:space="preserve"> системы </w:t>
      </w:r>
      <w:r>
        <w:rPr>
          <w:b/>
          <w:bCs/>
        </w:rPr>
        <w:t xml:space="preserve">на основе углеродных точек </w:t>
      </w:r>
      <w:r>
        <w:rPr>
          <w:b/>
          <w:bCs/>
          <w:color w:val="000000"/>
        </w:rPr>
        <w:t>для определения лактозы</w:t>
      </w:r>
    </w:p>
    <w:p w14:paraId="00000002" w14:textId="77777777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И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color w:val="000000"/>
        </w:rPr>
        <w:t xml:space="preserve">нов 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color w:val="000000"/>
        </w:rPr>
        <w:t xml:space="preserve">.А., </w:t>
      </w:r>
      <w:proofErr w:type="spellStart"/>
      <w:r>
        <w:rPr>
          <w:b/>
          <w:bCs/>
          <w:i/>
          <w:iCs/>
        </w:rPr>
        <w:t>Арустамова</w:t>
      </w:r>
      <w:proofErr w:type="spellEnd"/>
      <w:r>
        <w:rPr>
          <w:b/>
          <w:bCs/>
          <w:i/>
          <w:iCs/>
        </w:rPr>
        <w:t xml:space="preserve"> Д.А</w:t>
      </w:r>
      <w:r>
        <w:rPr>
          <w:b/>
          <w:bCs/>
          <w:i/>
          <w:iCs/>
          <w:color w:val="000000"/>
        </w:rPr>
        <w:t>.</w:t>
      </w:r>
      <w:r>
        <w:rPr>
          <w:b/>
          <w:bCs/>
          <w:color w:val="000000"/>
        </w:rPr>
        <w:t xml:space="preserve">, </w:t>
      </w:r>
      <w:r>
        <w:rPr>
          <w:b/>
          <w:bCs/>
          <w:i/>
          <w:iCs/>
        </w:rPr>
        <w:t>Назарова Е.А.</w:t>
      </w:r>
    </w:p>
    <w:p w14:paraId="00000003" w14:textId="22832075" w:rsidR="00684B75" w:rsidRPr="009F7138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ru-RU"/>
        </w:rPr>
      </w:pPr>
      <w:r>
        <w:rPr>
          <w:i/>
          <w:iCs/>
        </w:rPr>
        <w:t>Аспирант</w:t>
      </w:r>
      <w:r>
        <w:rPr>
          <w:i/>
          <w:iCs/>
          <w:color w:val="000000"/>
        </w:rPr>
        <w:t xml:space="preserve">, </w:t>
      </w:r>
      <w:r>
        <w:rPr>
          <w:i/>
          <w:iCs/>
        </w:rPr>
        <w:t>1</w:t>
      </w:r>
      <w:r>
        <w:rPr>
          <w:i/>
          <w:iCs/>
          <w:color w:val="000000"/>
        </w:rPr>
        <w:t xml:space="preserve"> </w:t>
      </w:r>
      <w:r>
        <w:rPr>
          <w:i/>
          <w:iCs/>
        </w:rPr>
        <w:t>года</w:t>
      </w:r>
      <w:r w:rsidR="0050090A">
        <w:rPr>
          <w:i/>
          <w:iCs/>
          <w:lang w:val="ru-RU"/>
        </w:rPr>
        <w:t xml:space="preserve"> обучения</w:t>
      </w:r>
    </w:p>
    <w:p w14:paraId="00000004" w14:textId="547DC924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</w:rPr>
        <w:t xml:space="preserve">Университет ИТМО, </w:t>
      </w:r>
      <w:r w:rsidR="001A2DB2">
        <w:rPr>
          <w:i/>
          <w:iCs/>
          <w:lang w:val="ru-RU"/>
        </w:rPr>
        <w:t xml:space="preserve">Центр </w:t>
      </w:r>
      <w:r w:rsidR="00A335C7">
        <w:rPr>
          <w:i/>
          <w:iCs/>
          <w:lang w:val="ru-RU"/>
        </w:rPr>
        <w:t>м</w:t>
      </w:r>
      <w:r w:rsidR="001A2DB2">
        <w:rPr>
          <w:i/>
          <w:iCs/>
          <w:lang w:val="ru-RU"/>
        </w:rPr>
        <w:t xml:space="preserve">олекулярных и </w:t>
      </w:r>
      <w:r w:rsidR="001A65EF">
        <w:rPr>
          <w:i/>
          <w:iCs/>
          <w:lang w:val="ru-RU"/>
        </w:rPr>
        <w:t>б</w:t>
      </w:r>
      <w:r w:rsidR="00E773F6">
        <w:rPr>
          <w:i/>
          <w:iCs/>
          <w:lang w:val="ru-RU"/>
        </w:rPr>
        <w:t xml:space="preserve">иологических </w:t>
      </w:r>
      <w:r w:rsidR="001A65EF">
        <w:rPr>
          <w:i/>
          <w:iCs/>
          <w:lang w:val="ru-RU"/>
        </w:rPr>
        <w:t>технологий</w:t>
      </w:r>
      <w:r w:rsidR="00E773F6" w:rsidRPr="00853C32">
        <w:rPr>
          <w:i/>
          <w:iCs/>
          <w:lang w:val="ru-RU"/>
        </w:rPr>
        <w:t xml:space="preserve">, </w:t>
      </w:r>
      <w:r>
        <w:rPr>
          <w:i/>
          <w:iCs/>
        </w:rPr>
        <w:t xml:space="preserve">Санкт-Петербург, </w:t>
      </w:r>
      <w:r>
        <w:rPr>
          <w:i/>
          <w:iCs/>
        </w:rPr>
        <w:t>Россия</w:t>
      </w:r>
    </w:p>
    <w:p w14:paraId="00000005" w14:textId="77777777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E-</w:t>
      </w:r>
      <w:proofErr w:type="spellStart"/>
      <w:r>
        <w:rPr>
          <w:i/>
          <w:iCs/>
          <w:color w:val="000000"/>
        </w:rPr>
        <w:t>mail</w:t>
      </w:r>
      <w:proofErr w:type="spellEnd"/>
      <w:r>
        <w:rPr>
          <w:i/>
          <w:iCs/>
          <w:color w:val="000000"/>
        </w:rPr>
        <w:t xml:space="preserve">: </w:t>
      </w:r>
      <w:r w:rsidRPr="00853C32">
        <w:rPr>
          <w:i/>
          <w:iCs/>
          <w:color w:val="000000"/>
          <w:u w:val="single"/>
        </w:rPr>
        <w:t>yaionov</w:t>
      </w:r>
      <w:hyperlink r:id="rId5">
        <w:r w:rsidR="00684B75" w:rsidRPr="00853C32">
          <w:rPr>
            <w:i/>
            <w:iCs/>
            <w:color w:val="000000"/>
            <w:u w:val="single"/>
          </w:rPr>
          <w:t>@</w:t>
        </w:r>
      </w:hyperlink>
      <w:hyperlink r:id="rId6">
        <w:r w:rsidR="00684B75" w:rsidRPr="00853C32">
          <w:rPr>
            <w:i/>
            <w:iCs/>
            <w:u w:val="single"/>
          </w:rPr>
          <w:t>itmo</w:t>
        </w:r>
      </w:hyperlink>
      <w:hyperlink r:id="rId7">
        <w:r w:rsidR="00684B75" w:rsidRPr="00853C32">
          <w:rPr>
            <w:i/>
            <w:iCs/>
            <w:color w:val="000000"/>
            <w:u w:val="single"/>
          </w:rPr>
          <w:t>.ru</w:t>
        </w:r>
      </w:hyperlink>
    </w:p>
    <w:p w14:paraId="00000006" w14:textId="147AF7D3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В настоящее время значительная часть людей страдает непереносимостью</w:t>
      </w:r>
      <w:r>
        <w:t xml:space="preserve"> лактозы, поэтому очень важен контроль качества молочных продуктов. В последние год</w:t>
      </w:r>
      <w:r w:rsidR="00674310">
        <w:rPr>
          <w:lang w:val="ru-RU"/>
        </w:rPr>
        <w:t>ы</w:t>
      </w:r>
      <w:r>
        <w:t xml:space="preserve"> производится большое количество </w:t>
      </w:r>
      <w:proofErr w:type="spellStart"/>
      <w:r>
        <w:t>безлактозной</w:t>
      </w:r>
      <w:proofErr w:type="spellEnd"/>
      <w:r>
        <w:t xml:space="preserve"> продукции,</w:t>
      </w:r>
      <w:r w:rsidR="00674310">
        <w:rPr>
          <w:lang w:val="ru-RU"/>
        </w:rPr>
        <w:t xml:space="preserve"> но,</w:t>
      </w:r>
      <w:r>
        <w:t xml:space="preserve"> к сожалению</w:t>
      </w:r>
      <w:r w:rsidR="00674310">
        <w:rPr>
          <w:lang w:val="ru-RU"/>
        </w:rPr>
        <w:t>,</w:t>
      </w:r>
      <w:r>
        <w:t xml:space="preserve"> эталонные методы проверки содержания лактозы являются дорогими и неудобными [1, 2]. Сенсорные сист</w:t>
      </w:r>
      <w:r>
        <w:t xml:space="preserve">емы для быстрого анализа могут обеспечить контроль содержания лактозы в удобной форме и гарантировать </w:t>
      </w:r>
      <w:r w:rsidR="00087D03">
        <w:rPr>
          <w:lang w:val="ru-RU"/>
        </w:rPr>
        <w:t>комфорт</w:t>
      </w:r>
      <w:r>
        <w:t xml:space="preserve"> и </w:t>
      </w:r>
      <w:r w:rsidR="00720EBF">
        <w:t xml:space="preserve">безопасность </w:t>
      </w:r>
      <w:r>
        <w:t>населения России.</w:t>
      </w:r>
    </w:p>
    <w:p w14:paraId="00000007" w14:textId="2C9FB06A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Углеродные точки (УТ) представляют собой наночастицы размером менее 10 </w:t>
      </w:r>
      <w:proofErr w:type="spellStart"/>
      <w:r>
        <w:t>нм</w:t>
      </w:r>
      <w:proofErr w:type="spellEnd"/>
      <w:r>
        <w:t>, обладающие высокой стабильностью, флуо</w:t>
      </w:r>
      <w:r>
        <w:t>ресцентными свойствами и низкой стоимостью</w:t>
      </w:r>
      <w:r w:rsidR="002D4137">
        <w:rPr>
          <w:lang w:val="ru-RU"/>
        </w:rPr>
        <w:t xml:space="preserve"> синтеза</w:t>
      </w:r>
      <w:r>
        <w:t>. Флуоресценция УТ может изменяться под действием гидроксильных радикалов, генерируемых при разложении пероксида водорода в</w:t>
      </w:r>
      <w:r>
        <w:rPr>
          <w:rFonts w:ascii="Georgia" w:eastAsia="Georgia" w:hAnsi="Georgia" w:cs="Georgia"/>
        </w:rPr>
        <w:t xml:space="preserve"> </w:t>
      </w:r>
      <w:r>
        <w:t xml:space="preserve">реакции </w:t>
      </w:r>
      <w:proofErr w:type="spellStart"/>
      <w:r>
        <w:t>Фентона</w:t>
      </w:r>
      <w:proofErr w:type="spellEnd"/>
      <w:r>
        <w:t>, катализируемой ионами железа, что позволяет детектировать различн</w:t>
      </w:r>
      <w:r>
        <w:t>ые вещества, включая лактозу. Лактоза с помощью ферментного каскада под действием β-</w:t>
      </w:r>
      <w:proofErr w:type="spellStart"/>
      <w:r>
        <w:t>галактозидазы</w:t>
      </w:r>
      <w:proofErr w:type="spellEnd"/>
      <w:r>
        <w:t xml:space="preserve"> распадается до глюкозы и галактозы, после чего глюкоза под влиянием </w:t>
      </w:r>
      <w:proofErr w:type="spellStart"/>
      <w:r>
        <w:t>глюкозооксидазы</w:t>
      </w:r>
      <w:proofErr w:type="spellEnd"/>
      <w:r>
        <w:t xml:space="preserve"> окисляется с образованием </w:t>
      </w:r>
      <w:proofErr w:type="spellStart"/>
      <w:r>
        <w:t>глюконовой</w:t>
      </w:r>
      <w:proofErr w:type="spellEnd"/>
      <w:r>
        <w:t xml:space="preserve"> кислоты и пероксида водорода</w:t>
      </w:r>
      <w:r w:rsidR="00E76F3C" w:rsidRPr="00853C32">
        <w:rPr>
          <w:lang w:val="ru-RU"/>
        </w:rPr>
        <w:t xml:space="preserve"> </w:t>
      </w:r>
      <w:r>
        <w:t xml:space="preserve">[3, 4]. </w:t>
      </w:r>
      <w:r>
        <w:t>Пероксид водорода, находясь в одной системе с УТ и ионами железа</w:t>
      </w:r>
      <w:r w:rsidR="00674310">
        <w:rPr>
          <w:lang w:val="ru-RU"/>
        </w:rPr>
        <w:t>,</w:t>
      </w:r>
      <w:r>
        <w:t xml:space="preserve"> понижает интенсивность флуоресценции. Имея предварительно построенную калибровочную кривую зависимости степени гашения флуоресценции от концентрации </w:t>
      </w:r>
      <w:proofErr w:type="spellStart"/>
      <w:r>
        <w:t>аналита</w:t>
      </w:r>
      <w:proofErr w:type="spellEnd"/>
      <w:r>
        <w:t xml:space="preserve">, можно </w:t>
      </w:r>
      <w:r w:rsidR="00680D87">
        <w:rPr>
          <w:lang w:val="ru-RU"/>
        </w:rPr>
        <w:t xml:space="preserve">количественно </w:t>
      </w:r>
      <w:r>
        <w:t>вычислять ег</w:t>
      </w:r>
      <w:r>
        <w:t>о содержание в образце.</w:t>
      </w:r>
    </w:p>
    <w:p w14:paraId="00000008" w14:textId="2CC7D251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 xml:space="preserve">В данной работе были синтезированы два вида УТ: </w:t>
      </w:r>
      <w:proofErr w:type="spellStart"/>
      <w:r>
        <w:t>допированные</w:t>
      </w:r>
      <w:proofErr w:type="spellEnd"/>
      <w:r>
        <w:t xml:space="preserve"> бором и азотом (</w:t>
      </w:r>
      <w:proofErr w:type="gramStart"/>
      <w:r>
        <w:t>N,B</w:t>
      </w:r>
      <w:proofErr w:type="gramEnd"/>
      <w:r>
        <w:t>-CDs) и только азотом (N-</w:t>
      </w:r>
      <w:proofErr w:type="spellStart"/>
      <w:r>
        <w:t>CDs</w:t>
      </w:r>
      <w:proofErr w:type="spellEnd"/>
      <w:r>
        <w:t xml:space="preserve">), методом гидротермального синтеза из лимонной кислоты и соответствующих </w:t>
      </w:r>
      <w:proofErr w:type="spellStart"/>
      <w:r>
        <w:t>допирующих</w:t>
      </w:r>
      <w:proofErr w:type="spellEnd"/>
      <w:r>
        <w:t xml:space="preserve"> агентов. Далее были проведены экспериме</w:t>
      </w:r>
      <w:r>
        <w:t xml:space="preserve">нты по изучению степени влияния разложения пероксида водорода на </w:t>
      </w:r>
      <w:r w:rsidR="00FB76A6">
        <w:rPr>
          <w:lang w:val="ru-RU"/>
        </w:rPr>
        <w:t>фл</w:t>
      </w:r>
      <w:r w:rsidR="00256516">
        <w:rPr>
          <w:lang w:val="ru-RU"/>
        </w:rPr>
        <w:t>у</w:t>
      </w:r>
      <w:r w:rsidR="00FB76A6">
        <w:rPr>
          <w:lang w:val="ru-RU"/>
        </w:rPr>
        <w:t>оресценцию</w:t>
      </w:r>
      <w:r w:rsidR="007A7B53">
        <w:rPr>
          <w:lang w:val="ru-RU"/>
        </w:rPr>
        <w:t xml:space="preserve"> </w:t>
      </w:r>
      <w:r>
        <w:t xml:space="preserve">УТ, где </w:t>
      </w:r>
      <w:proofErr w:type="gramStart"/>
      <w:r>
        <w:t>N,B</w:t>
      </w:r>
      <w:proofErr w:type="gramEnd"/>
      <w:r>
        <w:t>-CDs показали более выраженный отклик. Также был подобран источник ионов железа — хлорид железа(II) (</w:t>
      </w:r>
      <w:proofErr w:type="spellStart"/>
      <w:r>
        <w:t>FeCl</w:t>
      </w:r>
      <w:proofErr w:type="spellEnd"/>
      <w:r>
        <w:t>₂) в концентрации 0,5 мМ.  Было выявлено взаимное влияние фер</w:t>
      </w:r>
      <w:r>
        <w:t>ментов (</w:t>
      </w:r>
      <w:proofErr w:type="spellStart"/>
      <w:r>
        <w:t>глюкозооксидазы</w:t>
      </w:r>
      <w:proofErr w:type="spellEnd"/>
      <w:r>
        <w:t xml:space="preserve"> и бета-</w:t>
      </w:r>
      <w:proofErr w:type="spellStart"/>
      <w:r>
        <w:t>галактозидазы</w:t>
      </w:r>
      <w:proofErr w:type="spellEnd"/>
      <w:r>
        <w:t xml:space="preserve">) и УТ: показано, что ферменты не </w:t>
      </w:r>
      <w:r w:rsidR="00E502ED">
        <w:rPr>
          <w:lang w:val="ru-RU"/>
        </w:rPr>
        <w:t>гасят</w:t>
      </w:r>
      <w:r>
        <w:t xml:space="preserve"> флуоресценцию, а УТ не влияют на активность ферментов. Кроме того, были построены калибровочные кривые по лактозе для дальнейшего применения.</w:t>
      </w:r>
    </w:p>
    <w:p w14:paraId="00000009" w14:textId="677CDCDD" w:rsidR="00684B75" w:rsidRDefault="00853C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r>
        <w:t>В дальнейшем планируется получ</w:t>
      </w:r>
      <w:r>
        <w:t>ить калибровочную кривую на специально</w:t>
      </w:r>
      <w:r w:rsidR="00F501FB">
        <w:rPr>
          <w:lang w:val="ru-RU"/>
        </w:rPr>
        <w:t xml:space="preserve"> разработанном</w:t>
      </w:r>
      <w:r>
        <w:t xml:space="preserve"> устройстве, которое с помощью смартфона способно </w:t>
      </w:r>
      <w:r w:rsidR="00D12C49">
        <w:t>д</w:t>
      </w:r>
      <w:proofErr w:type="spellStart"/>
      <w:r w:rsidR="00D12C49">
        <w:rPr>
          <w:lang w:val="ru-RU"/>
        </w:rPr>
        <w:t>етектировать</w:t>
      </w:r>
      <w:proofErr w:type="spellEnd"/>
      <w:r w:rsidR="00D12C49">
        <w:rPr>
          <w:rStyle w:val="ab"/>
          <w:sz w:val="24"/>
          <w:szCs w:val="24"/>
        </w:rPr>
        <w:t xml:space="preserve"> изменение</w:t>
      </w:r>
      <w:r>
        <w:t xml:space="preserve"> флуоресценции, обеспечивая портативный экспресс-анализ на </w:t>
      </w:r>
      <w:r w:rsidR="002670A6">
        <w:t>м</w:t>
      </w:r>
      <w:r w:rsidR="00052869">
        <w:rPr>
          <w:lang w:val="ru-RU"/>
        </w:rPr>
        <w:t>есте</w:t>
      </w:r>
      <w:r>
        <w:t>. А также апробировать систему на реальных образцах молока.</w:t>
      </w:r>
    </w:p>
    <w:p w14:paraId="40ECB37D" w14:textId="4F14167B" w:rsidR="00E87182" w:rsidRPr="009A0BBC" w:rsidRDefault="009A0BBC" w:rsidP="009A0B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  <w:lang w:val="ru-RU"/>
        </w:rPr>
      </w:pPr>
      <w:r w:rsidRPr="00473C98">
        <w:rPr>
          <w:i/>
          <w:iCs/>
          <w:color w:val="000000"/>
        </w:rPr>
        <w:t>Исследование выполнено при поддержке Российского научного фонда (проект №24-76-10093).</w:t>
      </w:r>
    </w:p>
    <w:p w14:paraId="0000000A" w14:textId="77777777" w:rsidR="00684B75" w:rsidRPr="00853C32" w:rsidRDefault="00853C32">
      <w:pPr>
        <w:shd w:val="clear" w:color="auto" w:fill="FFFFFF"/>
        <w:jc w:val="center"/>
        <w:rPr>
          <w:b/>
          <w:bCs/>
          <w:lang w:val="en-US"/>
        </w:rPr>
      </w:pPr>
      <w:r>
        <w:rPr>
          <w:b/>
          <w:bCs/>
        </w:rPr>
        <w:t>Литература</w:t>
      </w:r>
    </w:p>
    <w:p w14:paraId="0000000B" w14:textId="0CD1A366" w:rsidR="00684B75" w:rsidRPr="00C46F53" w:rsidRDefault="00853C32" w:rsidP="0012470A">
      <w:pPr>
        <w:shd w:val="clear" w:color="auto" w:fill="FFFFFF"/>
        <w:jc w:val="both"/>
        <w:rPr>
          <w:lang w:val="en-GB"/>
        </w:rPr>
      </w:pPr>
      <w:r w:rsidRPr="00853C32">
        <w:rPr>
          <w:lang w:val="en-US"/>
        </w:rPr>
        <w:t xml:space="preserve">1. Liu, W., Chen, G., Ma, C., et al. </w:t>
      </w:r>
      <w:r w:rsidRPr="00674310">
        <w:rPr>
          <w:lang w:val="en-US"/>
        </w:rPr>
        <w:t xml:space="preserve">Nitrogen and sulfur co-doped carbon dots for the fluorescence detection of lactose in milk // </w:t>
      </w:r>
      <w:proofErr w:type="spellStart"/>
      <w:r w:rsidRPr="00674310">
        <w:rPr>
          <w:lang w:val="en-US"/>
        </w:rPr>
        <w:t>Spectrochim</w:t>
      </w:r>
      <w:proofErr w:type="spellEnd"/>
      <w:r w:rsidRPr="00674310">
        <w:rPr>
          <w:lang w:val="en-US"/>
        </w:rPr>
        <w:t xml:space="preserve"> </w:t>
      </w:r>
      <w:proofErr w:type="spellStart"/>
      <w:r w:rsidRPr="00674310">
        <w:rPr>
          <w:lang w:val="en-US"/>
        </w:rPr>
        <w:t>Acta</w:t>
      </w:r>
      <w:proofErr w:type="spellEnd"/>
      <w:r w:rsidRPr="00674310">
        <w:rPr>
          <w:lang w:val="en-US"/>
        </w:rPr>
        <w:t xml:space="preserve"> </w:t>
      </w:r>
      <w:proofErr w:type="gramStart"/>
      <w:r w:rsidRPr="00674310">
        <w:rPr>
          <w:lang w:val="en-US"/>
        </w:rPr>
        <w:t>A</w:t>
      </w:r>
      <w:proofErr w:type="gramEnd"/>
      <w:r w:rsidRPr="00674310">
        <w:rPr>
          <w:lang w:val="en-US"/>
        </w:rPr>
        <w:t xml:space="preserve"> </w:t>
      </w:r>
      <w:proofErr w:type="spellStart"/>
      <w:r w:rsidRPr="00674310">
        <w:rPr>
          <w:lang w:val="en-US"/>
        </w:rPr>
        <w:t>Mol</w:t>
      </w:r>
      <w:proofErr w:type="spellEnd"/>
      <w:r w:rsidRPr="00674310">
        <w:rPr>
          <w:lang w:val="en-US"/>
        </w:rPr>
        <w:t xml:space="preserve"> </w:t>
      </w:r>
      <w:proofErr w:type="spellStart"/>
      <w:r w:rsidRPr="00674310">
        <w:rPr>
          <w:lang w:val="en-US"/>
        </w:rPr>
        <w:t>Biom</w:t>
      </w:r>
      <w:r w:rsidRPr="00674310">
        <w:rPr>
          <w:lang w:val="en-US"/>
        </w:rPr>
        <w:t>ol</w:t>
      </w:r>
      <w:proofErr w:type="spellEnd"/>
      <w:r w:rsidRPr="00674310">
        <w:rPr>
          <w:lang w:val="en-US"/>
        </w:rPr>
        <w:t xml:space="preserve"> </w:t>
      </w:r>
      <w:proofErr w:type="spellStart"/>
      <w:r w:rsidRPr="00674310">
        <w:rPr>
          <w:lang w:val="en-US"/>
        </w:rPr>
        <w:t>Spectrosc</w:t>
      </w:r>
      <w:proofErr w:type="spellEnd"/>
      <w:r w:rsidRPr="00674310">
        <w:rPr>
          <w:lang w:val="en-US"/>
        </w:rPr>
        <w:t>. 2025. V</w:t>
      </w:r>
      <w:r>
        <w:rPr>
          <w:lang w:val="en-US"/>
        </w:rPr>
        <w:t>ol</w:t>
      </w:r>
      <w:r w:rsidRPr="00674310">
        <w:rPr>
          <w:lang w:val="en-US"/>
        </w:rPr>
        <w:t>. 340.</w:t>
      </w:r>
      <w:r w:rsidR="005625D9">
        <w:rPr>
          <w:lang w:val="ru-RU"/>
        </w:rPr>
        <w:t xml:space="preserve"> </w:t>
      </w:r>
      <w:r w:rsidR="00C46F53">
        <w:rPr>
          <w:lang w:val="en-GB"/>
        </w:rPr>
        <w:t>P.</w:t>
      </w:r>
      <w:r w:rsidR="00C46F53" w:rsidRPr="00C46F53">
        <w:rPr>
          <w:lang w:val="en-GB"/>
        </w:rPr>
        <w:t xml:space="preserve"> 126357</w:t>
      </w:r>
      <w:r w:rsidR="00C46F53">
        <w:rPr>
          <w:lang w:val="en-GB"/>
        </w:rPr>
        <w:t>.</w:t>
      </w:r>
    </w:p>
    <w:p w14:paraId="0000000C" w14:textId="3438A8F7" w:rsidR="00684B75" w:rsidRPr="00674310" w:rsidRDefault="00853C32" w:rsidP="0012470A">
      <w:pPr>
        <w:shd w:val="clear" w:color="auto" w:fill="FFFFFF"/>
        <w:jc w:val="both"/>
        <w:rPr>
          <w:lang w:val="en-US"/>
        </w:rPr>
      </w:pPr>
      <w:r w:rsidRPr="00674310">
        <w:rPr>
          <w:lang w:val="en-US"/>
        </w:rPr>
        <w:t>2. Fu Q. et al. The emerging development of nitrogen and sulfur co-doped carbon dots: Synthesis methods, influencing factors and applications // Mater. Today Chem. 2024. V</w:t>
      </w:r>
      <w:r>
        <w:rPr>
          <w:lang w:val="en-US"/>
        </w:rPr>
        <w:t>ol</w:t>
      </w:r>
      <w:r w:rsidRPr="00674310">
        <w:rPr>
          <w:lang w:val="en-US"/>
        </w:rPr>
        <w:t>. 37.</w:t>
      </w:r>
      <w:r w:rsidR="007430C7">
        <w:rPr>
          <w:lang w:val="en-US"/>
        </w:rPr>
        <w:t xml:space="preserve"> </w:t>
      </w:r>
      <w:r w:rsidR="00EE5749">
        <w:rPr>
          <w:lang w:val="en-US"/>
        </w:rPr>
        <w:t xml:space="preserve">P. </w:t>
      </w:r>
      <w:r w:rsidR="00EE5749" w:rsidRPr="00EE5749">
        <w:rPr>
          <w:lang w:val="en-US"/>
        </w:rPr>
        <w:t>102032</w:t>
      </w:r>
      <w:r w:rsidR="00EE5749">
        <w:rPr>
          <w:lang w:val="en-US"/>
        </w:rPr>
        <w:t>.</w:t>
      </w:r>
    </w:p>
    <w:p w14:paraId="0000000D" w14:textId="6C62CE5E" w:rsidR="00684B75" w:rsidRPr="00674310" w:rsidRDefault="00853C32" w:rsidP="0012470A">
      <w:pPr>
        <w:shd w:val="clear" w:color="auto" w:fill="FFFFFF"/>
        <w:jc w:val="both"/>
        <w:rPr>
          <w:lang w:val="en-US"/>
        </w:rPr>
      </w:pPr>
      <w:r w:rsidRPr="00674310">
        <w:rPr>
          <w:lang w:val="en-US"/>
        </w:rPr>
        <w:t xml:space="preserve">3. </w:t>
      </w:r>
      <w:proofErr w:type="spellStart"/>
      <w:r w:rsidRPr="00674310">
        <w:rPr>
          <w:lang w:val="en-US"/>
        </w:rPr>
        <w:t>Guo</w:t>
      </w:r>
      <w:proofErr w:type="spellEnd"/>
      <w:r w:rsidRPr="00674310">
        <w:rPr>
          <w:lang w:val="en-US"/>
        </w:rPr>
        <w:t xml:space="preserve"> M, Chi J, Zhang C., et</w:t>
      </w:r>
      <w:r w:rsidRPr="00674310">
        <w:rPr>
          <w:lang w:val="en-US"/>
        </w:rPr>
        <w:t xml:space="preserve"> al. A simple and sensitive sensor for lactose based on cascade reactions in Au nanoclusters and enzymes co-encapsulated metal-organic frameworks // Food Chem. 2021. V</w:t>
      </w:r>
      <w:r>
        <w:rPr>
          <w:lang w:val="en-US"/>
        </w:rPr>
        <w:t>ol</w:t>
      </w:r>
      <w:r w:rsidRPr="00674310">
        <w:rPr>
          <w:lang w:val="en-US"/>
        </w:rPr>
        <w:t>. 339</w:t>
      </w:r>
      <w:r w:rsidR="00EE5749">
        <w:rPr>
          <w:lang w:val="en-US"/>
        </w:rPr>
        <w:t xml:space="preserve">. </w:t>
      </w:r>
      <w:r w:rsidR="00FB615D">
        <w:rPr>
          <w:lang w:val="en-US"/>
        </w:rPr>
        <w:t>P</w:t>
      </w:r>
      <w:r w:rsidR="00A3114D">
        <w:rPr>
          <w:lang w:val="en-US"/>
        </w:rPr>
        <w:t xml:space="preserve">. </w:t>
      </w:r>
      <w:r w:rsidR="00A3114D" w:rsidRPr="00A3114D">
        <w:rPr>
          <w:lang w:val="en-US"/>
        </w:rPr>
        <w:t>127863</w:t>
      </w:r>
      <w:r w:rsidR="00A3114D">
        <w:rPr>
          <w:lang w:val="en-US"/>
        </w:rPr>
        <w:t>.</w:t>
      </w:r>
      <w:r w:rsidRPr="00674310">
        <w:rPr>
          <w:lang w:val="en-US"/>
        </w:rPr>
        <w:t xml:space="preserve"> </w:t>
      </w:r>
    </w:p>
    <w:p w14:paraId="0000000E" w14:textId="5DA0B927" w:rsidR="00684B75" w:rsidRPr="00A3114D" w:rsidRDefault="00853C32" w:rsidP="0012470A">
      <w:pPr>
        <w:shd w:val="clear" w:color="auto" w:fill="FFFFFF"/>
        <w:jc w:val="both"/>
        <w:rPr>
          <w:color w:val="000000"/>
          <w:lang w:val="en-GB"/>
        </w:rPr>
      </w:pPr>
      <w:r w:rsidRPr="00674310">
        <w:rPr>
          <w:lang w:val="en-US"/>
        </w:rPr>
        <w:t>4. Q. Fu, S. Sun, K. Lu, et al. Boron-doped carbon dots: Doping strate</w:t>
      </w:r>
      <w:r w:rsidRPr="00674310">
        <w:rPr>
          <w:lang w:val="en-US"/>
        </w:rPr>
        <w:t xml:space="preserve">gies, performance effects, and applications // Chin. Chem. Lett. 2023. </w:t>
      </w:r>
      <w:r>
        <w:t>V</w:t>
      </w:r>
      <w:proofErr w:type="spellStart"/>
      <w:r>
        <w:rPr>
          <w:lang w:val="en-US"/>
        </w:rPr>
        <w:t>ol</w:t>
      </w:r>
      <w:proofErr w:type="spellEnd"/>
      <w:r>
        <w:t>. 35.</w:t>
      </w:r>
      <w:r w:rsidR="00A3114D">
        <w:rPr>
          <w:lang w:val="en-GB"/>
        </w:rPr>
        <w:t xml:space="preserve"> P. </w:t>
      </w:r>
      <w:r w:rsidR="0067328C" w:rsidRPr="0067328C">
        <w:rPr>
          <w:lang w:val="en-GB"/>
        </w:rPr>
        <w:t>109136</w:t>
      </w:r>
      <w:r w:rsidR="00C02293">
        <w:rPr>
          <w:lang w:val="en-GB"/>
        </w:rPr>
        <w:t>.</w:t>
      </w:r>
      <w:bookmarkStart w:id="0" w:name="_GoBack"/>
      <w:bookmarkEnd w:id="0"/>
    </w:p>
    <w:sectPr w:rsidR="00684B75" w:rsidRPr="00A3114D" w:rsidSect="00853C32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869FF71E-6A17-478C-AEFC-7572AA2688A3}"/>
    <w:embedItalic r:id="rId2" w:fontKey="{08857087-64D7-4A59-8CA4-1D463987613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A837BB5-002C-4AF0-A4C0-CF4BC87CFA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F2AEFEB-7E6E-4C6C-9B94-22284F0BA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75"/>
    <w:rsid w:val="00052869"/>
    <w:rsid w:val="00087D03"/>
    <w:rsid w:val="0012470A"/>
    <w:rsid w:val="001A2DB2"/>
    <w:rsid w:val="001A65EF"/>
    <w:rsid w:val="001C601E"/>
    <w:rsid w:val="00256516"/>
    <w:rsid w:val="002670A6"/>
    <w:rsid w:val="002D4137"/>
    <w:rsid w:val="004729FC"/>
    <w:rsid w:val="004F59B8"/>
    <w:rsid w:val="0050090A"/>
    <w:rsid w:val="005625D9"/>
    <w:rsid w:val="00575A0F"/>
    <w:rsid w:val="005B37D0"/>
    <w:rsid w:val="0067328C"/>
    <w:rsid w:val="00674310"/>
    <w:rsid w:val="00680D87"/>
    <w:rsid w:val="00684B75"/>
    <w:rsid w:val="00720EBF"/>
    <w:rsid w:val="007430C7"/>
    <w:rsid w:val="00774FBD"/>
    <w:rsid w:val="007A7B53"/>
    <w:rsid w:val="00853C32"/>
    <w:rsid w:val="00875010"/>
    <w:rsid w:val="009661FB"/>
    <w:rsid w:val="009A0BBC"/>
    <w:rsid w:val="009A464D"/>
    <w:rsid w:val="009F7138"/>
    <w:rsid w:val="00A27624"/>
    <w:rsid w:val="00A3114D"/>
    <w:rsid w:val="00A335C7"/>
    <w:rsid w:val="00BC191D"/>
    <w:rsid w:val="00BE3CF4"/>
    <w:rsid w:val="00BF31CC"/>
    <w:rsid w:val="00C02293"/>
    <w:rsid w:val="00C46F53"/>
    <w:rsid w:val="00D12C49"/>
    <w:rsid w:val="00D86F12"/>
    <w:rsid w:val="00E502ED"/>
    <w:rsid w:val="00E76F3C"/>
    <w:rsid w:val="00E773F6"/>
    <w:rsid w:val="00E87182"/>
    <w:rsid w:val="00EE5749"/>
    <w:rsid w:val="00F501FB"/>
    <w:rsid w:val="00F64A63"/>
    <w:rsid w:val="00F8103A"/>
    <w:rsid w:val="00FA6EA4"/>
    <w:rsid w:val="00FB615D"/>
    <w:rsid w:val="00FB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E6512D"/>
  <w15:docId w15:val="{64AE7F52-7606-4986-ADED-F0C2F6E4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b">
    <w:name w:val="annotation reference"/>
    <w:basedOn w:val="a0"/>
    <w:uiPriority w:val="99"/>
    <w:semiHidden/>
    <w:unhideWhenUsed/>
    <w:rsid w:val="00674310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674310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67431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7431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743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vanov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vanov@yandex.ru" TargetMode="External"/><Relationship Id="rId5" Type="http://schemas.openxmlformats.org/officeDocument/2006/relationships/hyperlink" Target="mailto:ivanov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Ucv0y1kX+19BoheljFNWx5z4A==">CgMxLjA4AHIhMTlobzY3akk2NDJHRVJNYWxBVkpiRWxHNlhzLTJSaktF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Ионов Ярослав</cp:lastModifiedBy>
  <cp:revision>43</cp:revision>
  <dcterms:created xsi:type="dcterms:W3CDTF">2026-03-07T21:59:00Z</dcterms:created>
  <dcterms:modified xsi:type="dcterms:W3CDTF">2026-03-14T19:32:00Z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