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126C56E" w:rsidR="00130241" w:rsidRPr="001572F0" w:rsidRDefault="00D95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восстановления</w:t>
      </w:r>
      <w:r w:rsidR="00274CE1">
        <w:rPr>
          <w:b/>
          <w:color w:val="000000"/>
        </w:rPr>
        <w:t xml:space="preserve"> водородом</w:t>
      </w:r>
      <w:r>
        <w:rPr>
          <w:b/>
          <w:color w:val="000000"/>
        </w:rPr>
        <w:t xml:space="preserve"> на</w:t>
      </w:r>
      <w:r w:rsidR="00274CE1">
        <w:rPr>
          <w:b/>
          <w:color w:val="000000"/>
        </w:rPr>
        <w:t xml:space="preserve"> газовую чувствительность</w:t>
      </w:r>
      <w:r>
        <w:rPr>
          <w:b/>
          <w:color w:val="000000"/>
        </w:rPr>
        <w:t xml:space="preserve"> </w:t>
      </w:r>
      <w:r w:rsidR="001572F0">
        <w:rPr>
          <w:b/>
          <w:color w:val="000000"/>
        </w:rPr>
        <w:t>композитов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TiO</w:t>
      </w:r>
      <w:proofErr w:type="spellEnd"/>
      <w:r w:rsidRPr="001572F0">
        <w:rPr>
          <w:b/>
          <w:color w:val="000000"/>
          <w:vertAlign w:val="subscript"/>
        </w:rPr>
        <w:t>2</w:t>
      </w:r>
      <w:r w:rsidR="001572F0">
        <w:rPr>
          <w:b/>
          <w:color w:val="000000"/>
        </w:rPr>
        <w:t>/</w:t>
      </w:r>
      <w:r w:rsidR="001572F0">
        <w:rPr>
          <w:b/>
          <w:color w:val="000000"/>
          <w:lang w:val="en-US"/>
        </w:rPr>
        <w:t>Pt</w:t>
      </w:r>
      <w:r w:rsidR="001572F0">
        <w:rPr>
          <w:b/>
          <w:color w:val="000000"/>
        </w:rPr>
        <w:t>, синтезированных методом одностадийного распылительного пиролиза</w:t>
      </w:r>
      <w:r w:rsidR="00274CE1">
        <w:rPr>
          <w:b/>
          <w:color w:val="000000"/>
        </w:rPr>
        <w:t xml:space="preserve"> в пламени</w:t>
      </w:r>
    </w:p>
    <w:p w14:paraId="00000002" w14:textId="3AD50953" w:rsidR="00130241" w:rsidRPr="00D95396" w:rsidRDefault="00D95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r w:rsidRPr="00D95396">
        <w:rPr>
          <w:b/>
          <w:iCs/>
          <w:color w:val="000000"/>
        </w:rPr>
        <w:t>Забелина М.Д.</w:t>
      </w:r>
      <w:r w:rsidR="008C67E3" w:rsidRPr="00D95396">
        <w:rPr>
          <w:b/>
          <w:iCs/>
          <w:color w:val="000000"/>
        </w:rPr>
        <w:t>,</w:t>
      </w:r>
      <w:r w:rsidR="00EB1F49" w:rsidRPr="00D95396">
        <w:rPr>
          <w:b/>
          <w:iCs/>
          <w:color w:val="000000"/>
        </w:rPr>
        <w:t xml:space="preserve"> </w:t>
      </w:r>
      <w:r w:rsidRPr="00D95396">
        <w:rPr>
          <w:b/>
          <w:iCs/>
          <w:color w:val="000000"/>
        </w:rPr>
        <w:t>Гребенкина А.А.,</w:t>
      </w:r>
      <w:r w:rsidR="001572F0">
        <w:rPr>
          <w:b/>
          <w:iCs/>
          <w:color w:val="000000"/>
        </w:rPr>
        <w:t xml:space="preserve"> </w:t>
      </w:r>
      <w:proofErr w:type="spellStart"/>
      <w:r w:rsidRPr="00D95396">
        <w:rPr>
          <w:b/>
          <w:iCs/>
          <w:color w:val="000000"/>
        </w:rPr>
        <w:t>Кривецкий</w:t>
      </w:r>
      <w:proofErr w:type="spellEnd"/>
      <w:r w:rsidRPr="00D95396">
        <w:rPr>
          <w:b/>
          <w:iCs/>
          <w:color w:val="000000"/>
        </w:rPr>
        <w:t xml:space="preserve"> В.В</w:t>
      </w:r>
      <w:r w:rsidR="001572F0">
        <w:rPr>
          <w:b/>
          <w:iCs/>
          <w:color w:val="000000"/>
        </w:rPr>
        <w:t>.</w:t>
      </w:r>
    </w:p>
    <w:p w14:paraId="00000003" w14:textId="5B0D03D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9539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572F0">
        <w:rPr>
          <w:i/>
          <w:color w:val="000000"/>
        </w:rPr>
        <w:t>специалитета</w:t>
      </w:r>
    </w:p>
    <w:p w14:paraId="00000005" w14:textId="1A9EE7F8" w:rsidR="00130241" w:rsidRPr="000B22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37835DC9" w:rsidR="00130241" w:rsidRPr="000B22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D95396">
        <w:rPr>
          <w:i/>
          <w:color w:val="000000"/>
        </w:rPr>
        <w:t xml:space="preserve"> </w:t>
      </w:r>
      <w:r w:rsidR="00D95396">
        <w:rPr>
          <w:i/>
          <w:color w:val="000000"/>
          <w:u w:val="single"/>
          <w:lang w:val="en-US"/>
        </w:rPr>
        <w:t>maryazabelina</w:t>
      </w:r>
      <w:r w:rsidR="00D95396" w:rsidRPr="00D95396">
        <w:rPr>
          <w:i/>
          <w:color w:val="000000"/>
          <w:u w:val="single"/>
        </w:rPr>
        <w:t>@</w:t>
      </w:r>
      <w:r w:rsidR="00D95396">
        <w:rPr>
          <w:i/>
          <w:color w:val="000000"/>
          <w:u w:val="single"/>
          <w:lang w:val="en-US"/>
        </w:rPr>
        <w:t>gmail</w:t>
      </w:r>
      <w:r w:rsidR="00D95396" w:rsidRPr="00D95396">
        <w:rPr>
          <w:i/>
          <w:color w:val="000000"/>
          <w:u w:val="single"/>
        </w:rPr>
        <w:t>.</w:t>
      </w:r>
      <w:r w:rsidR="00D95396">
        <w:rPr>
          <w:i/>
          <w:color w:val="000000"/>
          <w:u w:val="single"/>
          <w:lang w:val="en-US"/>
        </w:rPr>
        <w:t>com</w:t>
      </w:r>
    </w:p>
    <w:p w14:paraId="759D77E4" w14:textId="58610847" w:rsidR="00D95396" w:rsidRDefault="00D95396" w:rsidP="00D95396">
      <w:pPr>
        <w:pStyle w:val="ac"/>
        <w:spacing w:before="120" w:line="25" w:lineRule="atLeast"/>
        <w:ind w:left="0" w:firstLine="709"/>
        <w:rPr>
          <w:rFonts w:ascii="Times New Roman" w:hAnsi="Times New Roman"/>
          <w:sz w:val="24"/>
          <w:szCs w:val="24"/>
          <w:lang w:val="ru-RU"/>
        </w:rPr>
      </w:pPr>
      <w:bookmarkStart w:id="0" w:name="OLE_LINK3"/>
      <w:r w:rsidRPr="00CD747A">
        <w:rPr>
          <w:rFonts w:ascii="Times New Roman" w:hAnsi="Times New Roman"/>
          <w:sz w:val="24"/>
          <w:szCs w:val="24"/>
          <w:lang w:val="ru-RU"/>
        </w:rPr>
        <w:t xml:space="preserve">Полупроводниковые </w:t>
      </w:r>
      <w:proofErr w:type="spellStart"/>
      <w:r w:rsidRPr="00CD747A">
        <w:rPr>
          <w:rFonts w:ascii="Times New Roman" w:hAnsi="Times New Roman"/>
          <w:sz w:val="24"/>
          <w:szCs w:val="24"/>
          <w:lang w:val="ru-RU"/>
        </w:rPr>
        <w:t>металлооксидные</w:t>
      </w:r>
      <w:proofErr w:type="spellEnd"/>
      <w:r w:rsidRPr="00CD747A">
        <w:rPr>
          <w:rFonts w:ascii="Times New Roman" w:hAnsi="Times New Roman"/>
          <w:sz w:val="24"/>
          <w:szCs w:val="24"/>
          <w:lang w:val="ru-RU"/>
        </w:rPr>
        <w:t xml:space="preserve"> газовые датчики находят широкое применение в мониторинге загрязнения окружающей среды и </w:t>
      </w:r>
      <w:r w:rsidR="001A1B78">
        <w:rPr>
          <w:rFonts w:ascii="Times New Roman" w:hAnsi="Times New Roman"/>
          <w:sz w:val="24"/>
          <w:szCs w:val="24"/>
          <w:lang w:val="ru-RU"/>
        </w:rPr>
        <w:t>неинвазивной медицинской диагностике</w:t>
      </w:r>
      <w:r w:rsidRPr="00CD747A">
        <w:rPr>
          <w:rFonts w:ascii="Times New Roman" w:hAnsi="Times New Roman"/>
          <w:sz w:val="24"/>
          <w:szCs w:val="24"/>
          <w:lang w:val="ru-RU"/>
        </w:rPr>
        <w:t>. Диоксид титана обладает стабильностью сенсорных характеристик при долговременной работе, но имеет высокое сопротивление</w:t>
      </w:r>
      <w:r w:rsidR="00013422" w:rsidRPr="00013422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D747A">
        <w:rPr>
          <w:rFonts w:ascii="Times New Roman" w:hAnsi="Times New Roman"/>
          <w:sz w:val="24"/>
          <w:szCs w:val="24"/>
          <w:lang w:val="ru-RU"/>
        </w:rPr>
        <w:t xml:space="preserve">Легирование </w:t>
      </w:r>
      <w:r>
        <w:rPr>
          <w:rFonts w:ascii="Times New Roman" w:hAnsi="Times New Roman"/>
          <w:sz w:val="24"/>
          <w:szCs w:val="24"/>
          <w:lang w:val="ru-RU"/>
        </w:rPr>
        <w:t>ниобием</w:t>
      </w:r>
      <w:r w:rsidRPr="00CD747A">
        <w:rPr>
          <w:rFonts w:ascii="Times New Roman" w:hAnsi="Times New Roman"/>
          <w:sz w:val="24"/>
          <w:szCs w:val="24"/>
          <w:lang w:val="ru-RU"/>
        </w:rPr>
        <w:t xml:space="preserve"> позволяет повысить проводимость </w:t>
      </w:r>
      <w:proofErr w:type="spellStart"/>
      <w:r w:rsidRPr="00CD747A">
        <w:rPr>
          <w:rFonts w:ascii="Times New Roman" w:hAnsi="Times New Roman"/>
          <w:sz w:val="24"/>
          <w:szCs w:val="24"/>
        </w:rPr>
        <w:t>TiO</w:t>
      </w:r>
      <w:proofErr w:type="spellEnd"/>
      <w:r w:rsidRPr="00CD747A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2 </w:t>
      </w:r>
      <w:r w:rsidRPr="00CD747A">
        <w:rPr>
          <w:rFonts w:ascii="Times New Roman" w:hAnsi="Times New Roman"/>
          <w:sz w:val="24"/>
          <w:szCs w:val="24"/>
          <w:lang w:val="ru-RU"/>
        </w:rPr>
        <w:t>[</w:t>
      </w:r>
      <w:r w:rsidR="00013422" w:rsidRPr="00013422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CD747A">
        <w:rPr>
          <w:rFonts w:ascii="Times New Roman" w:hAnsi="Times New Roman"/>
          <w:color w:val="000000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>, модифицирование платиной катализирует поверхностные реакции, что способствует увеличению сенсорных откликов.</w:t>
      </w:r>
    </w:p>
    <w:p w14:paraId="283B180D" w14:textId="29472B69" w:rsidR="00D95396" w:rsidRPr="001572F0" w:rsidRDefault="00D95396" w:rsidP="00D95396">
      <w:pPr>
        <w:pStyle w:val="ac"/>
        <w:spacing w:before="120" w:line="25" w:lineRule="atLeast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Методом распылительного пиролиза в пламени был синтезирован </w:t>
      </w:r>
      <w:proofErr w:type="spellStart"/>
      <w:r>
        <w:rPr>
          <w:rFonts w:ascii="Times New Roman" w:hAnsi="Times New Roman"/>
          <w:sz w:val="24"/>
          <w:szCs w:val="24"/>
        </w:rPr>
        <w:t>TiO</w:t>
      </w:r>
      <w:proofErr w:type="spellEnd"/>
      <w:r w:rsidRPr="00013422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 содержаний 4 масс. % </w:t>
      </w:r>
      <w:r>
        <w:rPr>
          <w:rFonts w:ascii="Times New Roman" w:hAnsi="Times New Roman"/>
          <w:sz w:val="24"/>
          <w:szCs w:val="24"/>
        </w:rPr>
        <w:t>Nb</w:t>
      </w:r>
      <w:r w:rsidRPr="00D953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1</w:t>
      </w:r>
      <w:r w:rsidRPr="00D953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масс. </w:t>
      </w:r>
      <w:r w:rsidRPr="00D95396">
        <w:rPr>
          <w:rFonts w:ascii="Times New Roman" w:hAnsi="Times New Roman"/>
          <w:sz w:val="24"/>
          <w:szCs w:val="24"/>
          <w:lang w:val="ru-RU"/>
        </w:rPr>
        <w:t xml:space="preserve">% </w:t>
      </w:r>
      <w:r>
        <w:rPr>
          <w:rFonts w:ascii="Times New Roman" w:hAnsi="Times New Roman"/>
          <w:sz w:val="24"/>
          <w:szCs w:val="24"/>
        </w:rPr>
        <w:t>Pt</w:t>
      </w:r>
      <w:r w:rsidR="0078278B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78278B">
        <w:rPr>
          <w:rFonts w:ascii="Times New Roman" w:hAnsi="Times New Roman"/>
          <w:sz w:val="24"/>
          <w:szCs w:val="24"/>
        </w:rPr>
        <w:t>TNP</w:t>
      </w:r>
      <w:r w:rsidR="0078278B">
        <w:rPr>
          <w:rFonts w:ascii="Times New Roman" w:hAnsi="Times New Roman"/>
          <w:sz w:val="24"/>
          <w:szCs w:val="24"/>
          <w:lang w:val="ru-RU"/>
        </w:rPr>
        <w:t>)</w:t>
      </w:r>
      <w:r w:rsidRPr="00D9539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A1B78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 xml:space="preserve">бразец </w:t>
      </w:r>
      <w:r w:rsidR="001572F0">
        <w:rPr>
          <w:rFonts w:ascii="Times New Roman" w:hAnsi="Times New Roman"/>
          <w:sz w:val="24"/>
          <w:szCs w:val="24"/>
          <w:lang w:val="ru-RU"/>
        </w:rPr>
        <w:t xml:space="preserve">восстанавливали в потоке газовой смеси </w:t>
      </w:r>
      <w:r w:rsidR="001572F0">
        <w:rPr>
          <w:rFonts w:ascii="Times New Roman" w:hAnsi="Times New Roman"/>
          <w:sz w:val="24"/>
          <w:szCs w:val="24"/>
        </w:rPr>
        <w:t>H</w:t>
      </w:r>
      <w:r w:rsidR="001572F0" w:rsidRPr="001C2A62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1572F0" w:rsidRPr="001572F0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="001572F0">
        <w:rPr>
          <w:rFonts w:ascii="Times New Roman" w:hAnsi="Times New Roman"/>
          <w:sz w:val="24"/>
          <w:szCs w:val="24"/>
        </w:rPr>
        <w:t>Ar</w:t>
      </w:r>
      <w:proofErr w:type="spellEnd"/>
      <w:r w:rsidR="001572F0" w:rsidRPr="001572F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572F0">
        <w:rPr>
          <w:rFonts w:ascii="Times New Roman" w:hAnsi="Times New Roman"/>
          <w:sz w:val="24"/>
          <w:szCs w:val="24"/>
          <w:lang w:val="ru-RU"/>
        </w:rPr>
        <w:t>8 об. %</w:t>
      </w:r>
      <w:r w:rsidR="001572F0" w:rsidRPr="001572F0">
        <w:rPr>
          <w:rFonts w:ascii="Times New Roman" w:hAnsi="Times New Roman"/>
          <w:sz w:val="24"/>
          <w:szCs w:val="24"/>
          <w:lang w:val="ru-RU"/>
        </w:rPr>
        <w:t>)</w:t>
      </w:r>
      <w:r w:rsidR="001572F0">
        <w:rPr>
          <w:rFonts w:ascii="Times New Roman" w:hAnsi="Times New Roman"/>
          <w:sz w:val="24"/>
          <w:szCs w:val="24"/>
          <w:lang w:val="ru-RU"/>
        </w:rPr>
        <w:t xml:space="preserve"> при различных условиях (</w:t>
      </w:r>
      <w:r w:rsidR="00282E76">
        <w:rPr>
          <w:rFonts w:ascii="Times New Roman" w:hAnsi="Times New Roman"/>
          <w:sz w:val="24"/>
          <w:szCs w:val="24"/>
          <w:lang w:val="ru-RU"/>
        </w:rPr>
        <w:t>т</w:t>
      </w:r>
      <w:r w:rsidR="001572F0">
        <w:rPr>
          <w:rFonts w:ascii="Times New Roman" w:hAnsi="Times New Roman"/>
          <w:sz w:val="24"/>
          <w:szCs w:val="24"/>
          <w:lang w:val="ru-RU"/>
        </w:rPr>
        <w:t>абл. 1).</w:t>
      </w:r>
    </w:p>
    <w:p w14:paraId="2430C900" w14:textId="2D3006B8" w:rsidR="0078278B" w:rsidRPr="00890FE7" w:rsidRDefault="0078278B" w:rsidP="0078278B">
      <w:pPr>
        <w:pStyle w:val="ac"/>
        <w:spacing w:before="120" w:line="25" w:lineRule="atLeast"/>
        <w:ind w:left="0" w:firstLine="709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Таблица 1. Условия восстановления образцов</w:t>
      </w:r>
      <w:r w:rsidR="00890FE7" w:rsidRPr="00890F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0FE7">
        <w:rPr>
          <w:rFonts w:ascii="Times New Roman" w:hAnsi="Times New Roman"/>
          <w:sz w:val="24"/>
          <w:szCs w:val="24"/>
          <w:lang w:val="ru-RU"/>
        </w:rPr>
        <w:t>и результаты РФА ПВО</w:t>
      </w:r>
    </w:p>
    <w:tbl>
      <w:tblPr>
        <w:tblStyle w:val="ae"/>
        <w:tblW w:w="11393" w:type="dxa"/>
        <w:tblInd w:w="-1113" w:type="dxa"/>
        <w:tblLayout w:type="fixed"/>
        <w:tblLook w:val="04A0" w:firstRow="1" w:lastRow="0" w:firstColumn="1" w:lastColumn="0" w:noHBand="0" w:noVBand="1"/>
      </w:tblPr>
      <w:tblGrid>
        <w:gridCol w:w="3685"/>
        <w:gridCol w:w="1188"/>
        <w:gridCol w:w="1506"/>
        <w:gridCol w:w="1450"/>
        <w:gridCol w:w="1188"/>
        <w:gridCol w:w="1188"/>
        <w:gridCol w:w="1188"/>
      </w:tblGrid>
      <w:tr w:rsidR="001C2A62" w14:paraId="2FBDF7E7" w14:textId="77777777" w:rsidTr="001C2A62">
        <w:tc>
          <w:tcPr>
            <w:tcW w:w="3685" w:type="dxa"/>
            <w:vAlign w:val="center"/>
          </w:tcPr>
          <w:p w14:paraId="1220BE9E" w14:textId="77777777" w:rsid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88" w:type="dxa"/>
            <w:vAlign w:val="center"/>
          </w:tcPr>
          <w:p w14:paraId="6BB45BE9" w14:textId="435EAB19" w:rsidR="007B5EDD" w:rsidRP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TNP</w:t>
            </w:r>
          </w:p>
        </w:tc>
        <w:tc>
          <w:tcPr>
            <w:tcW w:w="1506" w:type="dxa"/>
            <w:vAlign w:val="center"/>
          </w:tcPr>
          <w:p w14:paraId="0D3D6F45" w14:textId="7594E223" w:rsidR="007B5EDD" w:rsidRPr="0078278B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TNP-2h-300</w:t>
            </w:r>
          </w:p>
        </w:tc>
        <w:tc>
          <w:tcPr>
            <w:tcW w:w="1450" w:type="dxa"/>
            <w:vAlign w:val="center"/>
          </w:tcPr>
          <w:p w14:paraId="1CE267B9" w14:textId="7176C295" w:rsidR="007B5EDD" w:rsidRPr="0078278B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TNP-2h-400</w:t>
            </w:r>
          </w:p>
        </w:tc>
        <w:tc>
          <w:tcPr>
            <w:tcW w:w="1188" w:type="dxa"/>
            <w:vAlign w:val="center"/>
          </w:tcPr>
          <w:p w14:paraId="420206C7" w14:textId="0691826B" w:rsidR="007B5EDD" w:rsidRPr="0001342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TNP-4h</w:t>
            </w:r>
          </w:p>
        </w:tc>
        <w:tc>
          <w:tcPr>
            <w:tcW w:w="1188" w:type="dxa"/>
            <w:vAlign w:val="center"/>
          </w:tcPr>
          <w:p w14:paraId="39A9FA49" w14:textId="10FE05EC" w:rsid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TNP-6h</w:t>
            </w:r>
          </w:p>
        </w:tc>
        <w:tc>
          <w:tcPr>
            <w:tcW w:w="1188" w:type="dxa"/>
            <w:vAlign w:val="center"/>
          </w:tcPr>
          <w:p w14:paraId="5637A4E6" w14:textId="5C4673C5" w:rsidR="007B5EDD" w:rsidRPr="0078278B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TNP-8h</w:t>
            </w:r>
          </w:p>
        </w:tc>
      </w:tr>
      <w:tr w:rsidR="001C2A62" w14:paraId="29EE01B3" w14:textId="77777777" w:rsidTr="001C2A62">
        <w:trPr>
          <w:trHeight w:val="357"/>
        </w:trPr>
        <w:tc>
          <w:tcPr>
            <w:tcW w:w="3685" w:type="dxa"/>
            <w:vAlign w:val="center"/>
          </w:tcPr>
          <w:p w14:paraId="25DC256C" w14:textId="1B44A9B0" w:rsidR="007B5EDD" w:rsidRPr="0078278B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Время восстановления, ч</w:t>
            </w:r>
          </w:p>
        </w:tc>
        <w:tc>
          <w:tcPr>
            <w:tcW w:w="1188" w:type="dxa"/>
            <w:vAlign w:val="center"/>
          </w:tcPr>
          <w:p w14:paraId="356C47F5" w14:textId="21D6BEE4" w:rsidR="007B5EDD" w:rsidRP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14:paraId="0994652C" w14:textId="0136FBF3" w:rsid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0" w:type="dxa"/>
            <w:vAlign w:val="center"/>
          </w:tcPr>
          <w:p w14:paraId="2165C950" w14:textId="34B1DC67" w:rsidR="007B5EDD" w:rsidRPr="0096028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  <w:vAlign w:val="center"/>
          </w:tcPr>
          <w:p w14:paraId="58E8CE43" w14:textId="26613E1A" w:rsidR="007B5EDD" w:rsidRPr="0096028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vAlign w:val="center"/>
          </w:tcPr>
          <w:p w14:paraId="763DD620" w14:textId="0A41CDE5" w:rsidR="007B5EDD" w:rsidRPr="0096028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  <w:vAlign w:val="center"/>
          </w:tcPr>
          <w:p w14:paraId="0A3EE543" w14:textId="19847CFF" w:rsidR="007B5EDD" w:rsidRPr="0096028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C2A62" w14:paraId="07E94C35" w14:textId="77777777" w:rsidTr="001C2A62">
        <w:tc>
          <w:tcPr>
            <w:tcW w:w="3685" w:type="dxa"/>
            <w:vAlign w:val="center"/>
          </w:tcPr>
          <w:p w14:paraId="1787BD00" w14:textId="6094C207" w:rsid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Температура восстановления, ⁰С</w:t>
            </w:r>
          </w:p>
        </w:tc>
        <w:tc>
          <w:tcPr>
            <w:tcW w:w="1188" w:type="dxa"/>
            <w:vAlign w:val="center"/>
          </w:tcPr>
          <w:p w14:paraId="33EBDFDF" w14:textId="4665FE61" w:rsidR="007B5EDD" w:rsidRP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14:paraId="4D6A7128" w14:textId="16116211" w:rsid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5014" w:type="dxa"/>
            <w:gridSpan w:val="4"/>
            <w:vAlign w:val="center"/>
          </w:tcPr>
          <w:p w14:paraId="01071625" w14:textId="1BE6177B" w:rsid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1C2A62" w14:paraId="08685C6F" w14:textId="77777777" w:rsidTr="001C2A62">
        <w:trPr>
          <w:trHeight w:val="605"/>
        </w:trPr>
        <w:tc>
          <w:tcPr>
            <w:tcW w:w="3685" w:type="dxa"/>
            <w:vAlign w:val="center"/>
          </w:tcPr>
          <w:p w14:paraId="0F46784A" w14:textId="20E1344A" w:rsidR="007B5EDD" w:rsidRPr="001572F0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платины</w:t>
            </w:r>
            <w:r w:rsidR="001572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поверхности композита</w:t>
            </w:r>
            <w:r w:rsidRPr="001572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масс. </w:t>
            </w:r>
            <w:r w:rsidRPr="001572F0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188" w:type="dxa"/>
            <w:vAlign w:val="center"/>
          </w:tcPr>
          <w:p w14:paraId="212010EC" w14:textId="3E3419D7" w:rsidR="007B5EDD" w:rsidRPr="001C2A6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0,38</w:t>
            </w:r>
            <w:r w:rsidR="001C2A62">
              <w:rPr>
                <w:rFonts w:ascii="Times New Roman" w:hAnsi="Times New Roman"/>
                <w:sz w:val="24"/>
                <w:szCs w:val="24"/>
              </w:rPr>
              <w:t>±</w:t>
            </w:r>
            <w:r w:rsidR="001C2A62">
              <w:rPr>
                <w:rFonts w:ascii="Times New Roman" w:hAnsi="Times New Roman"/>
                <w:sz w:val="24"/>
                <w:szCs w:val="24"/>
                <w:lang w:val="ru-RU"/>
              </w:rPr>
              <w:t>0,24</w:t>
            </w:r>
          </w:p>
        </w:tc>
        <w:tc>
          <w:tcPr>
            <w:tcW w:w="1506" w:type="dxa"/>
            <w:vAlign w:val="center"/>
          </w:tcPr>
          <w:p w14:paraId="1D816FC6" w14:textId="1C278B20" w:rsidR="007B5EDD" w:rsidRPr="007B5EDD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vAlign w:val="center"/>
          </w:tcPr>
          <w:p w14:paraId="09A9BDF3" w14:textId="42454158" w:rsidR="007B5EDD" w:rsidRPr="001C2A6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  <w:r w:rsidR="001C2A62">
              <w:rPr>
                <w:rFonts w:ascii="Times New Roman" w:hAnsi="Times New Roman"/>
                <w:sz w:val="24"/>
                <w:szCs w:val="24"/>
              </w:rPr>
              <w:t>±</w:t>
            </w:r>
            <w:r w:rsidR="001C2A62">
              <w:rPr>
                <w:rFonts w:ascii="Times New Roman" w:hAnsi="Times New Roman"/>
                <w:sz w:val="24"/>
                <w:szCs w:val="24"/>
                <w:lang w:val="ru-RU"/>
              </w:rPr>
              <w:t>0,06</w:t>
            </w:r>
          </w:p>
        </w:tc>
        <w:tc>
          <w:tcPr>
            <w:tcW w:w="1188" w:type="dxa"/>
            <w:vAlign w:val="center"/>
          </w:tcPr>
          <w:p w14:paraId="4FE8BD89" w14:textId="7E8D6BCE" w:rsidR="007B5EDD" w:rsidRPr="001C2A6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0,59</w:t>
            </w:r>
            <w:r w:rsidR="001C2A62">
              <w:rPr>
                <w:rFonts w:ascii="Times New Roman" w:hAnsi="Times New Roman"/>
                <w:sz w:val="24"/>
                <w:szCs w:val="24"/>
              </w:rPr>
              <w:t>±</w:t>
            </w:r>
            <w:r w:rsidR="001C2A62">
              <w:rPr>
                <w:rFonts w:ascii="Times New Roman" w:hAnsi="Times New Roman"/>
                <w:sz w:val="24"/>
                <w:szCs w:val="24"/>
                <w:lang w:val="ru-RU"/>
              </w:rPr>
              <w:t>0,07</w:t>
            </w:r>
          </w:p>
        </w:tc>
        <w:tc>
          <w:tcPr>
            <w:tcW w:w="1188" w:type="dxa"/>
            <w:vAlign w:val="center"/>
          </w:tcPr>
          <w:p w14:paraId="2EBC1BB2" w14:textId="52DCF1FB" w:rsidR="007B5EDD" w:rsidRPr="001C2A6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</w:t>
            </w:r>
            <w:r w:rsidR="001C2A62">
              <w:rPr>
                <w:rFonts w:ascii="Times New Roman" w:hAnsi="Times New Roman"/>
                <w:sz w:val="24"/>
                <w:szCs w:val="24"/>
              </w:rPr>
              <w:t>±</w:t>
            </w:r>
            <w:r w:rsidR="001C2A62">
              <w:rPr>
                <w:rFonts w:ascii="Times New Roman" w:hAnsi="Times New Roman"/>
                <w:sz w:val="24"/>
                <w:szCs w:val="24"/>
                <w:lang w:val="ru-RU"/>
              </w:rPr>
              <w:t>0,10</w:t>
            </w:r>
          </w:p>
        </w:tc>
        <w:tc>
          <w:tcPr>
            <w:tcW w:w="1188" w:type="dxa"/>
            <w:vAlign w:val="center"/>
          </w:tcPr>
          <w:p w14:paraId="017F36DD" w14:textId="69368FEF" w:rsidR="007B5EDD" w:rsidRPr="001C2A62" w:rsidRDefault="007B5EDD" w:rsidP="001C2A62">
            <w:pPr>
              <w:pStyle w:val="ac"/>
              <w:spacing w:before="120" w:line="25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  <w:r w:rsidR="001C2A62">
              <w:rPr>
                <w:rFonts w:ascii="Times New Roman" w:hAnsi="Times New Roman"/>
                <w:sz w:val="24"/>
                <w:szCs w:val="24"/>
              </w:rPr>
              <w:t>±</w:t>
            </w:r>
            <w:r w:rsidR="001C2A62">
              <w:rPr>
                <w:rFonts w:ascii="Times New Roman" w:hAnsi="Times New Roman"/>
                <w:sz w:val="24"/>
                <w:szCs w:val="24"/>
                <w:lang w:val="ru-RU"/>
              </w:rPr>
              <w:t>0,62</w:t>
            </w:r>
          </w:p>
        </w:tc>
      </w:tr>
    </w:tbl>
    <w:p w14:paraId="17ADFB21" w14:textId="5FA861A8" w:rsidR="00530AC2" w:rsidRPr="00A50F3D" w:rsidRDefault="00274CE1" w:rsidP="00A50F3D">
      <w:pPr>
        <w:pStyle w:val="ac"/>
        <w:spacing w:before="120" w:line="25" w:lineRule="atLeast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D2A71">
        <w:rPr>
          <w:rFonts w:ascii="Times New Roman" w:hAnsi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61312" behindDoc="0" locked="0" layoutInCell="1" allowOverlap="1" wp14:anchorId="5F690AE1" wp14:editId="19D39A02">
            <wp:simplePos x="0" y="0"/>
            <wp:positionH relativeFrom="column">
              <wp:posOffset>2171471</wp:posOffset>
            </wp:positionH>
            <wp:positionV relativeFrom="paragraph">
              <wp:posOffset>1006475</wp:posOffset>
            </wp:positionV>
            <wp:extent cx="3478530" cy="1709420"/>
            <wp:effectExtent l="0" t="0" r="1270" b="5080"/>
            <wp:wrapTopAndBottom/>
            <wp:docPr id="2017935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3554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53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60288" behindDoc="0" locked="0" layoutInCell="1" allowOverlap="1" wp14:anchorId="2E03EB11" wp14:editId="59B761EA">
            <wp:simplePos x="0" y="0"/>
            <wp:positionH relativeFrom="column">
              <wp:posOffset>228527</wp:posOffset>
            </wp:positionH>
            <wp:positionV relativeFrom="paragraph">
              <wp:posOffset>983323</wp:posOffset>
            </wp:positionV>
            <wp:extent cx="1776095" cy="1731645"/>
            <wp:effectExtent l="0" t="0" r="1905" b="0"/>
            <wp:wrapTopAndBottom/>
            <wp:docPr id="72646646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78B">
        <w:rPr>
          <w:rFonts w:ascii="Times New Roman" w:hAnsi="Times New Roman"/>
          <w:sz w:val="24"/>
          <w:szCs w:val="24"/>
          <w:lang w:val="ru-RU"/>
        </w:rPr>
        <w:t>Полученные образцы были охарактеризованы метод</w:t>
      </w:r>
      <w:r w:rsidR="001572F0">
        <w:rPr>
          <w:rFonts w:ascii="Times New Roman" w:hAnsi="Times New Roman"/>
          <w:sz w:val="24"/>
          <w:szCs w:val="24"/>
          <w:lang w:val="ru-RU"/>
        </w:rPr>
        <w:t>ами</w:t>
      </w:r>
      <w:r w:rsidR="0078278B">
        <w:rPr>
          <w:rFonts w:ascii="Times New Roman" w:hAnsi="Times New Roman"/>
          <w:sz w:val="24"/>
          <w:szCs w:val="24"/>
          <w:lang w:val="ru-RU"/>
        </w:rPr>
        <w:t xml:space="preserve"> рентгенофлуоресцентного анализа с полным внешним отражением</w:t>
      </w:r>
      <w:r w:rsidR="005F1062">
        <w:rPr>
          <w:rFonts w:ascii="Times New Roman" w:hAnsi="Times New Roman"/>
          <w:sz w:val="24"/>
          <w:szCs w:val="24"/>
          <w:lang w:val="ru-RU"/>
        </w:rPr>
        <w:t xml:space="preserve"> (РФА ПВО)</w:t>
      </w:r>
      <w:r w:rsidR="0078278B">
        <w:rPr>
          <w:rFonts w:ascii="Times New Roman" w:hAnsi="Times New Roman"/>
          <w:sz w:val="24"/>
          <w:szCs w:val="24"/>
          <w:lang w:val="ru-RU"/>
        </w:rPr>
        <w:t>, просвечивающей электронной микроскопи</w:t>
      </w:r>
      <w:r w:rsidR="001572F0">
        <w:rPr>
          <w:rFonts w:ascii="Times New Roman" w:hAnsi="Times New Roman"/>
          <w:sz w:val="24"/>
          <w:szCs w:val="24"/>
          <w:lang w:val="ru-RU"/>
        </w:rPr>
        <w:t>и</w:t>
      </w:r>
      <w:r w:rsidR="00890FE7">
        <w:rPr>
          <w:rFonts w:ascii="Times New Roman" w:hAnsi="Times New Roman"/>
          <w:sz w:val="24"/>
          <w:szCs w:val="24"/>
          <w:lang w:val="ru-RU"/>
        </w:rPr>
        <w:t xml:space="preserve"> (ПЭМ), сканирующей электронной микроскопи</w:t>
      </w:r>
      <w:r w:rsidR="00E766F4">
        <w:rPr>
          <w:rFonts w:ascii="Times New Roman" w:hAnsi="Times New Roman"/>
          <w:sz w:val="24"/>
          <w:szCs w:val="24"/>
          <w:lang w:val="ru-RU"/>
        </w:rPr>
        <w:t>и (СЭМ)</w:t>
      </w:r>
      <w:r w:rsidR="0078278B">
        <w:rPr>
          <w:rFonts w:ascii="Times New Roman" w:hAnsi="Times New Roman"/>
          <w:sz w:val="24"/>
          <w:szCs w:val="24"/>
          <w:lang w:val="ru-RU"/>
        </w:rPr>
        <w:t xml:space="preserve"> и изучен</w:t>
      </w:r>
      <w:r w:rsidR="00E766F4">
        <w:rPr>
          <w:rFonts w:ascii="Times New Roman" w:hAnsi="Times New Roman"/>
          <w:sz w:val="24"/>
          <w:szCs w:val="24"/>
          <w:lang w:val="ru-RU"/>
        </w:rPr>
        <w:t>а</w:t>
      </w:r>
      <w:r w:rsidR="0078278B">
        <w:rPr>
          <w:rFonts w:ascii="Times New Roman" w:hAnsi="Times New Roman"/>
          <w:sz w:val="24"/>
          <w:szCs w:val="24"/>
          <w:lang w:val="ru-RU"/>
        </w:rPr>
        <w:t xml:space="preserve"> их сенсор</w:t>
      </w:r>
      <w:r w:rsidR="00E766F4">
        <w:rPr>
          <w:rFonts w:ascii="Times New Roman" w:hAnsi="Times New Roman"/>
          <w:sz w:val="24"/>
          <w:szCs w:val="24"/>
          <w:lang w:val="ru-RU"/>
        </w:rPr>
        <w:t>ная чувствительность по отношению к ЛОС (ацетон, ацетальдегид, формальдегид) и неорганических газов (</w:t>
      </w:r>
      <w:r w:rsidR="00E766F4">
        <w:rPr>
          <w:rFonts w:ascii="Times New Roman" w:hAnsi="Times New Roman"/>
          <w:sz w:val="24"/>
          <w:szCs w:val="24"/>
        </w:rPr>
        <w:t>H</w:t>
      </w:r>
      <w:r w:rsidR="00E766F4" w:rsidRPr="001C2A62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E766F4" w:rsidRPr="00E766F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766F4">
        <w:rPr>
          <w:rFonts w:ascii="Times New Roman" w:hAnsi="Times New Roman"/>
          <w:sz w:val="24"/>
          <w:szCs w:val="24"/>
        </w:rPr>
        <w:t>CO</w:t>
      </w:r>
      <w:r w:rsidR="00E766F4" w:rsidRPr="00E766F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766F4">
        <w:rPr>
          <w:rFonts w:ascii="Times New Roman" w:hAnsi="Times New Roman"/>
          <w:sz w:val="24"/>
          <w:szCs w:val="24"/>
        </w:rPr>
        <w:t>CH</w:t>
      </w:r>
      <w:r w:rsidR="00E766F4" w:rsidRPr="001C2A62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="00E766F4" w:rsidRPr="00E766F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766F4">
        <w:rPr>
          <w:rFonts w:ascii="Times New Roman" w:hAnsi="Times New Roman"/>
          <w:sz w:val="24"/>
          <w:szCs w:val="24"/>
        </w:rPr>
        <w:t>H</w:t>
      </w:r>
      <w:r w:rsidR="00E766F4" w:rsidRPr="001C2A62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E766F4">
        <w:rPr>
          <w:rFonts w:ascii="Times New Roman" w:hAnsi="Times New Roman"/>
          <w:sz w:val="24"/>
          <w:szCs w:val="24"/>
        </w:rPr>
        <w:t>S</w:t>
      </w:r>
      <w:r w:rsidR="00E766F4">
        <w:rPr>
          <w:rFonts w:ascii="Times New Roman" w:hAnsi="Times New Roman"/>
          <w:sz w:val="24"/>
          <w:szCs w:val="24"/>
          <w:lang w:val="ru-RU"/>
        </w:rPr>
        <w:t>)</w:t>
      </w:r>
      <w:r w:rsidR="00890FE7">
        <w:rPr>
          <w:rFonts w:ascii="Times New Roman" w:hAnsi="Times New Roman"/>
          <w:sz w:val="24"/>
          <w:szCs w:val="24"/>
          <w:lang w:val="ru-RU"/>
        </w:rPr>
        <w:t>.</w:t>
      </w:r>
    </w:p>
    <w:p w14:paraId="0B2B22D6" w14:textId="2A1AA246" w:rsidR="00A81DD3" w:rsidRDefault="00A81DD3" w:rsidP="00A50F3D">
      <w:pPr>
        <w:pStyle w:val="ac"/>
        <w:spacing w:before="120" w:line="25" w:lineRule="atLeast"/>
        <w:ind w:left="0"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Рис</w:t>
      </w:r>
      <w:r w:rsidR="00A50F3D" w:rsidRPr="00A50F3D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50F3D">
        <w:rPr>
          <w:rFonts w:ascii="Times New Roman" w:hAnsi="Times New Roman"/>
          <w:sz w:val="24"/>
          <w:szCs w:val="24"/>
          <w:lang w:val="ru-RU"/>
        </w:rPr>
        <w:t>1.</w:t>
      </w:r>
      <w:r w:rsidR="007B5ED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0F3D">
        <w:rPr>
          <w:rFonts w:ascii="Times New Roman" w:hAnsi="Times New Roman"/>
          <w:sz w:val="24"/>
          <w:szCs w:val="24"/>
          <w:lang w:val="ru-RU"/>
        </w:rPr>
        <w:t xml:space="preserve">а) Снимок ПЭМ для </w:t>
      </w:r>
      <w:r w:rsidR="00A50F3D">
        <w:rPr>
          <w:rFonts w:ascii="Times New Roman" w:hAnsi="Times New Roman"/>
          <w:sz w:val="24"/>
          <w:szCs w:val="24"/>
        </w:rPr>
        <w:t>TNP</w:t>
      </w:r>
      <w:r w:rsidR="00A50F3D">
        <w:rPr>
          <w:rFonts w:ascii="Times New Roman" w:hAnsi="Times New Roman"/>
          <w:sz w:val="24"/>
          <w:szCs w:val="24"/>
          <w:lang w:val="ru-RU"/>
        </w:rPr>
        <w:t xml:space="preserve"> б) распределение </w:t>
      </w:r>
      <w:r w:rsidR="00890FE7">
        <w:rPr>
          <w:rFonts w:ascii="Times New Roman" w:hAnsi="Times New Roman"/>
          <w:sz w:val="24"/>
          <w:szCs w:val="24"/>
          <w:lang w:val="ru-RU"/>
        </w:rPr>
        <w:t xml:space="preserve">размеров кристаллитов </w:t>
      </w:r>
      <w:proofErr w:type="spellStart"/>
      <w:r w:rsidR="00890FE7">
        <w:rPr>
          <w:rFonts w:ascii="Times New Roman" w:hAnsi="Times New Roman"/>
          <w:sz w:val="24"/>
          <w:szCs w:val="24"/>
        </w:rPr>
        <w:t>TiO</w:t>
      </w:r>
      <w:proofErr w:type="spellEnd"/>
      <w:r w:rsidR="00890FE7" w:rsidRPr="00890FE7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890FE7" w:rsidRPr="00890F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90FE7">
        <w:rPr>
          <w:rFonts w:ascii="Times New Roman" w:hAnsi="Times New Roman"/>
          <w:sz w:val="24"/>
          <w:szCs w:val="24"/>
          <w:lang w:val="ru-RU"/>
        </w:rPr>
        <w:t xml:space="preserve">и частиц </w:t>
      </w:r>
      <w:r w:rsidR="00890FE7">
        <w:rPr>
          <w:rFonts w:ascii="Times New Roman" w:hAnsi="Times New Roman"/>
          <w:sz w:val="24"/>
          <w:szCs w:val="24"/>
        </w:rPr>
        <w:t>Pt</w:t>
      </w:r>
      <w:r w:rsidR="00890FE7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890FE7">
        <w:rPr>
          <w:rFonts w:ascii="Times New Roman" w:hAnsi="Times New Roman"/>
          <w:sz w:val="24"/>
          <w:szCs w:val="24"/>
        </w:rPr>
        <w:t>TNP</w:t>
      </w:r>
    </w:p>
    <w:p w14:paraId="45F26A61" w14:textId="37058AC0" w:rsidR="00890FE7" w:rsidRPr="007B5EDD" w:rsidRDefault="00890FE7" w:rsidP="00890FE7">
      <w:pPr>
        <w:pStyle w:val="ac"/>
        <w:spacing w:before="120" w:line="25" w:lineRule="atLeast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Показано, что платина образует мелкодисперсные частицы на поверхности </w:t>
      </w:r>
      <w:proofErr w:type="spellStart"/>
      <w:r>
        <w:rPr>
          <w:rFonts w:ascii="Times New Roman" w:hAnsi="Times New Roman"/>
          <w:sz w:val="24"/>
          <w:szCs w:val="24"/>
        </w:rPr>
        <w:t>TiO</w:t>
      </w:r>
      <w:proofErr w:type="spellEnd"/>
      <w:r w:rsidRPr="00890FE7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1A1B78" w:rsidRPr="001A1B78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="001A1B78" w:rsidRPr="001A1B78">
        <w:rPr>
          <w:rFonts w:ascii="Times New Roman" w:hAnsi="Times New Roman"/>
          <w:sz w:val="24"/>
          <w:szCs w:val="24"/>
          <w:lang w:val="ru-RU"/>
        </w:rPr>
        <w:t>(</w:t>
      </w:r>
      <w:r w:rsidR="00282E76">
        <w:rPr>
          <w:rFonts w:ascii="Times New Roman" w:hAnsi="Times New Roman"/>
          <w:sz w:val="24"/>
          <w:szCs w:val="24"/>
          <w:lang w:val="ru-RU"/>
        </w:rPr>
        <w:t>р</w:t>
      </w:r>
      <w:r w:rsidR="001A1B78" w:rsidRPr="001A1B78">
        <w:rPr>
          <w:rFonts w:ascii="Times New Roman" w:hAnsi="Times New Roman"/>
          <w:sz w:val="24"/>
          <w:szCs w:val="24"/>
          <w:lang w:val="ru-RU"/>
        </w:rPr>
        <w:t>ис. 1)</w:t>
      </w:r>
      <w:r w:rsidR="00E766F4" w:rsidRPr="00E766F4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766F4">
        <w:rPr>
          <w:rFonts w:ascii="Times New Roman" w:hAnsi="Times New Roman"/>
          <w:sz w:val="24"/>
          <w:szCs w:val="24"/>
          <w:lang w:val="ru-RU"/>
        </w:rPr>
        <w:t>концентрация которых увеличивается при 2-часовом восстановлении. Однако увеличение времени выдержки не приводит к дальнейшему росту концентрации</w:t>
      </w:r>
      <w:r w:rsidRPr="00890FE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1B78">
        <w:rPr>
          <w:rFonts w:ascii="Times New Roman" w:hAnsi="Times New Roman"/>
          <w:sz w:val="24"/>
          <w:szCs w:val="24"/>
          <w:lang w:val="ru-RU"/>
        </w:rPr>
        <w:t>(Табл. 1)</w:t>
      </w:r>
      <w:r w:rsidR="007B5EDD">
        <w:rPr>
          <w:rFonts w:ascii="Times New Roman" w:hAnsi="Times New Roman"/>
          <w:sz w:val="24"/>
          <w:szCs w:val="24"/>
          <w:lang w:val="ru-RU"/>
        </w:rPr>
        <w:t>.</w:t>
      </w:r>
    </w:p>
    <w:p w14:paraId="3C882578" w14:textId="5023C822" w:rsidR="00D90006" w:rsidRPr="00D90006" w:rsidRDefault="00013422" w:rsidP="00D9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07F7D7F" w14:textId="59606F9C" w:rsidR="004540EE" w:rsidRPr="00D90006" w:rsidRDefault="00013422" w:rsidP="00D9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lang w:val="en-US"/>
        </w:rPr>
        <w:t xml:space="preserve">1. </w:t>
      </w:r>
      <w:proofErr w:type="spellStart"/>
      <w:r w:rsidRPr="00013422">
        <w:rPr>
          <w:lang w:val="en-US"/>
        </w:rPr>
        <w:t>Kuranov</w:t>
      </w:r>
      <w:proofErr w:type="spellEnd"/>
      <w:r w:rsidRPr="00013422">
        <w:rPr>
          <w:lang w:val="en-US"/>
        </w:rPr>
        <w:t xml:space="preserve"> D., Platonov V., Konstantinova E., </w:t>
      </w:r>
      <w:proofErr w:type="spellStart"/>
      <w:r w:rsidRPr="00013422">
        <w:rPr>
          <w:lang w:val="en-US"/>
        </w:rPr>
        <w:t>Grebenkina</w:t>
      </w:r>
      <w:proofErr w:type="spellEnd"/>
      <w:r w:rsidRPr="00013422">
        <w:rPr>
          <w:lang w:val="en-US"/>
        </w:rPr>
        <w:t xml:space="preserve"> A., Rumyantseva M., </w:t>
      </w:r>
      <w:proofErr w:type="spellStart"/>
      <w:r w:rsidRPr="00013422">
        <w:rPr>
          <w:lang w:val="en-US"/>
        </w:rPr>
        <w:t>Polomoshnov</w:t>
      </w:r>
      <w:proofErr w:type="spellEnd"/>
      <w:r w:rsidRPr="00013422">
        <w:rPr>
          <w:lang w:val="en-US"/>
        </w:rPr>
        <w:t xml:space="preserve"> S., </w:t>
      </w:r>
      <w:proofErr w:type="spellStart"/>
      <w:r w:rsidRPr="00013422">
        <w:rPr>
          <w:lang w:val="en-US"/>
        </w:rPr>
        <w:t>Krivetskiy</w:t>
      </w:r>
      <w:proofErr w:type="spellEnd"/>
      <w:r w:rsidRPr="00013422">
        <w:rPr>
          <w:lang w:val="en-US"/>
        </w:rPr>
        <w:t xml:space="preserve"> V. Gas sensing with Nb (V) doped nanocrystalline TiO2: Sensitivity and long-term stability study</w:t>
      </w:r>
      <w:r>
        <w:rPr>
          <w:lang w:val="en-US"/>
        </w:rPr>
        <w:t xml:space="preserve"> </w:t>
      </w:r>
      <w:r w:rsidRPr="00013422">
        <w:rPr>
          <w:lang w:val="en-US"/>
        </w:rPr>
        <w:t xml:space="preserve">// Sens. Actuators B Chem. 2023. </w:t>
      </w:r>
      <w:r w:rsidRPr="00A50F3D">
        <w:rPr>
          <w:lang w:val="en-US"/>
        </w:rPr>
        <w:t>Vol. 396. P. 134618.</w:t>
      </w:r>
      <w:bookmarkEnd w:id="0"/>
    </w:p>
    <w:sectPr w:rsidR="004540EE" w:rsidRPr="00D9000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690"/>
    <w:rsid w:val="00013422"/>
    <w:rsid w:val="00063348"/>
    <w:rsid w:val="00063966"/>
    <w:rsid w:val="00075D6E"/>
    <w:rsid w:val="00086081"/>
    <w:rsid w:val="0009449A"/>
    <w:rsid w:val="00094FD0"/>
    <w:rsid w:val="000B2277"/>
    <w:rsid w:val="000E334E"/>
    <w:rsid w:val="00101A1C"/>
    <w:rsid w:val="00103657"/>
    <w:rsid w:val="00106375"/>
    <w:rsid w:val="00107AA3"/>
    <w:rsid w:val="00116478"/>
    <w:rsid w:val="00130241"/>
    <w:rsid w:val="001572F0"/>
    <w:rsid w:val="0016493D"/>
    <w:rsid w:val="001A1B78"/>
    <w:rsid w:val="001C2A62"/>
    <w:rsid w:val="001E61C2"/>
    <w:rsid w:val="001F0493"/>
    <w:rsid w:val="002173DD"/>
    <w:rsid w:val="0022260A"/>
    <w:rsid w:val="002264EE"/>
    <w:rsid w:val="0023307C"/>
    <w:rsid w:val="00235646"/>
    <w:rsid w:val="00255936"/>
    <w:rsid w:val="00274CE1"/>
    <w:rsid w:val="00282E76"/>
    <w:rsid w:val="00291A5D"/>
    <w:rsid w:val="002B1CD0"/>
    <w:rsid w:val="0031361E"/>
    <w:rsid w:val="00344930"/>
    <w:rsid w:val="00373E2D"/>
    <w:rsid w:val="00376077"/>
    <w:rsid w:val="00391C38"/>
    <w:rsid w:val="003B76D6"/>
    <w:rsid w:val="003D09AD"/>
    <w:rsid w:val="003E2601"/>
    <w:rsid w:val="003F4E6B"/>
    <w:rsid w:val="004540EE"/>
    <w:rsid w:val="004A26A3"/>
    <w:rsid w:val="004F0EDF"/>
    <w:rsid w:val="00522BF1"/>
    <w:rsid w:val="00530AC2"/>
    <w:rsid w:val="005700DC"/>
    <w:rsid w:val="00590166"/>
    <w:rsid w:val="005B07E6"/>
    <w:rsid w:val="005B3638"/>
    <w:rsid w:val="005D022B"/>
    <w:rsid w:val="005E5BE9"/>
    <w:rsid w:val="005F1062"/>
    <w:rsid w:val="00665279"/>
    <w:rsid w:val="0069427D"/>
    <w:rsid w:val="006E0844"/>
    <w:rsid w:val="006F7A19"/>
    <w:rsid w:val="00705378"/>
    <w:rsid w:val="007213E1"/>
    <w:rsid w:val="00775389"/>
    <w:rsid w:val="0078278B"/>
    <w:rsid w:val="00797838"/>
    <w:rsid w:val="007B5EDD"/>
    <w:rsid w:val="007C36D8"/>
    <w:rsid w:val="007F2744"/>
    <w:rsid w:val="00890FE7"/>
    <w:rsid w:val="008931BE"/>
    <w:rsid w:val="008C67E3"/>
    <w:rsid w:val="00914205"/>
    <w:rsid w:val="00921D45"/>
    <w:rsid w:val="009426C0"/>
    <w:rsid w:val="00960282"/>
    <w:rsid w:val="00980A65"/>
    <w:rsid w:val="009A66DB"/>
    <w:rsid w:val="009B2F80"/>
    <w:rsid w:val="009B3300"/>
    <w:rsid w:val="009F3380"/>
    <w:rsid w:val="00A02163"/>
    <w:rsid w:val="00A314FE"/>
    <w:rsid w:val="00A50F3D"/>
    <w:rsid w:val="00A81DD3"/>
    <w:rsid w:val="00AA1D62"/>
    <w:rsid w:val="00AD2A71"/>
    <w:rsid w:val="00AD7380"/>
    <w:rsid w:val="00AF6EB5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90006"/>
    <w:rsid w:val="00D95396"/>
    <w:rsid w:val="00DD0CEA"/>
    <w:rsid w:val="00DD47C4"/>
    <w:rsid w:val="00E22189"/>
    <w:rsid w:val="00E74069"/>
    <w:rsid w:val="00E766F4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D95396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d">
    <w:name w:val="Основной текст с отступом Знак"/>
    <w:basedOn w:val="a0"/>
    <w:link w:val="ac"/>
    <w:rsid w:val="00D95396"/>
    <w:rPr>
      <w:rFonts w:ascii="Times" w:eastAsia="Times New Roman" w:hAnsi="Times" w:cs="Times New Roman"/>
      <w:sz w:val="28"/>
      <w:lang w:val="en-US" w:eastAsia="de-DE"/>
    </w:rPr>
  </w:style>
  <w:style w:type="table" w:styleId="ae">
    <w:name w:val="Table Grid"/>
    <w:basedOn w:val="a1"/>
    <w:uiPriority w:val="39"/>
    <w:rsid w:val="00782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Мария Забелина</cp:lastModifiedBy>
  <cp:revision>6</cp:revision>
  <cp:lastPrinted>2026-01-28T14:24:00Z</cp:lastPrinted>
  <dcterms:created xsi:type="dcterms:W3CDTF">2026-03-07T11:02:00Z</dcterms:created>
  <dcterms:modified xsi:type="dcterms:W3CDTF">2026-03-09T18:51:00Z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