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498C" w14:textId="3560BDB7" w:rsidR="00B976E8" w:rsidRPr="00222AED" w:rsidRDefault="00B976E8" w:rsidP="00FA7B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22AED">
        <w:rPr>
          <w:b/>
          <w:color w:val="000000"/>
        </w:rPr>
        <w:t xml:space="preserve">Координационные соединения титана (+4) с </w:t>
      </w:r>
      <w:proofErr w:type="spellStart"/>
      <w:r w:rsidRPr="00222AED">
        <w:rPr>
          <w:b/>
          <w:color w:val="000000"/>
        </w:rPr>
        <w:t>феноксииминными</w:t>
      </w:r>
      <w:proofErr w:type="spellEnd"/>
      <w:r w:rsidRPr="00222AED">
        <w:rPr>
          <w:b/>
          <w:color w:val="000000"/>
        </w:rPr>
        <w:t xml:space="preserve"> </w:t>
      </w:r>
      <w:proofErr w:type="spellStart"/>
      <w:r w:rsidRPr="00222AED">
        <w:rPr>
          <w:b/>
          <w:color w:val="000000"/>
        </w:rPr>
        <w:t>лигандами</w:t>
      </w:r>
      <w:proofErr w:type="spellEnd"/>
      <w:r w:rsidRPr="00222AED">
        <w:rPr>
          <w:b/>
          <w:color w:val="000000"/>
        </w:rPr>
        <w:t xml:space="preserve"> — катализаторы синтеза полиолефинов</w:t>
      </w:r>
    </w:p>
    <w:p w14:paraId="289F38ED" w14:textId="215629E4" w:rsidR="00B976E8" w:rsidRPr="00222AED" w:rsidRDefault="00B976E8" w:rsidP="007E08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22AED">
        <w:rPr>
          <w:b/>
          <w:i/>
          <w:iCs/>
          <w:color w:val="000000"/>
        </w:rPr>
        <w:t>Шилов Е.А., Магомедов К.Ф., Майоров А.Д.</w:t>
      </w:r>
    </w:p>
    <w:p w14:paraId="00000003" w14:textId="0DBBF50A" w:rsidR="00130241" w:rsidRPr="00222AED" w:rsidRDefault="00EB1F49" w:rsidP="00FA7B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2AED">
        <w:rPr>
          <w:i/>
          <w:color w:val="000000"/>
        </w:rPr>
        <w:t xml:space="preserve">Студент, </w:t>
      </w:r>
      <w:r w:rsidR="00222AED" w:rsidRPr="00222AED">
        <w:rPr>
          <w:i/>
          <w:color w:val="000000"/>
        </w:rPr>
        <w:t>3</w:t>
      </w:r>
      <w:r w:rsidRPr="00222AED">
        <w:rPr>
          <w:i/>
          <w:color w:val="000000"/>
        </w:rPr>
        <w:t xml:space="preserve"> </w:t>
      </w:r>
      <w:r w:rsidRPr="001D68A2">
        <w:rPr>
          <w:i/>
          <w:color w:val="000000"/>
        </w:rPr>
        <w:t>курс</w:t>
      </w:r>
      <w:r w:rsidR="00222AED" w:rsidRPr="001D68A2">
        <w:rPr>
          <w:i/>
          <w:color w:val="000000"/>
        </w:rPr>
        <w:t>а</w:t>
      </w:r>
      <w:r w:rsidRPr="001D68A2">
        <w:rPr>
          <w:i/>
          <w:color w:val="000000"/>
        </w:rPr>
        <w:t xml:space="preserve"> специалитета </w:t>
      </w:r>
    </w:p>
    <w:p w14:paraId="00000007" w14:textId="1EE203CE" w:rsidR="00130241" w:rsidRPr="00222AED" w:rsidRDefault="00EB1F49" w:rsidP="00FA7B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2AED">
        <w:rPr>
          <w:i/>
          <w:color w:val="000000"/>
        </w:rPr>
        <w:t>М</w:t>
      </w:r>
      <w:r w:rsidR="001D68A2">
        <w:rPr>
          <w:i/>
          <w:color w:val="000000"/>
        </w:rPr>
        <w:t>осковский государственный университет</w:t>
      </w:r>
      <w:r w:rsidRPr="00222AED">
        <w:rPr>
          <w:i/>
          <w:color w:val="000000"/>
        </w:rPr>
        <w:t xml:space="preserve"> им</w:t>
      </w:r>
      <w:r w:rsidR="001D68A2">
        <w:rPr>
          <w:i/>
          <w:color w:val="000000"/>
        </w:rPr>
        <w:t>.</w:t>
      </w:r>
      <w:r w:rsidRPr="00222AED">
        <w:rPr>
          <w:i/>
          <w:color w:val="000000"/>
        </w:rPr>
        <w:t xml:space="preserve"> М.В.</w:t>
      </w:r>
      <w:r w:rsidR="00921D45" w:rsidRPr="00222AED">
        <w:rPr>
          <w:i/>
          <w:color w:val="000000"/>
        </w:rPr>
        <w:t xml:space="preserve"> </w:t>
      </w:r>
      <w:r w:rsidRPr="00222AED">
        <w:rPr>
          <w:i/>
          <w:color w:val="000000"/>
        </w:rPr>
        <w:t>Ломоносова,</w:t>
      </w:r>
      <w:r w:rsidR="00AD7380" w:rsidRPr="00222AED">
        <w:rPr>
          <w:i/>
          <w:color w:val="000000"/>
        </w:rPr>
        <w:t xml:space="preserve"> </w:t>
      </w:r>
      <w:r w:rsidR="001D68A2">
        <w:rPr>
          <w:i/>
          <w:color w:val="000000"/>
        </w:rPr>
        <w:t>Х</w:t>
      </w:r>
      <w:r w:rsidR="00391C38" w:rsidRPr="00222AED">
        <w:rPr>
          <w:i/>
          <w:color w:val="000000"/>
        </w:rPr>
        <w:t>имический</w:t>
      </w:r>
      <w:r w:rsidRPr="00222AED">
        <w:rPr>
          <w:i/>
          <w:color w:val="000000"/>
        </w:rPr>
        <w:t xml:space="preserve"> факультет,</w:t>
      </w:r>
      <w:r w:rsidR="001D68A2">
        <w:rPr>
          <w:i/>
          <w:color w:val="000000"/>
        </w:rPr>
        <w:t xml:space="preserve"> Российская Федерация, 119992</w:t>
      </w:r>
      <w:r w:rsidRPr="00222AED">
        <w:rPr>
          <w:i/>
          <w:color w:val="000000"/>
        </w:rPr>
        <w:t xml:space="preserve"> Москва,</w:t>
      </w:r>
      <w:r w:rsidR="001D68A2">
        <w:rPr>
          <w:i/>
          <w:color w:val="000000"/>
        </w:rPr>
        <w:t xml:space="preserve"> Ленинские горы, 1</w:t>
      </w:r>
    </w:p>
    <w:p w14:paraId="6386F549" w14:textId="161D88DB" w:rsidR="001D68A2" w:rsidRPr="003D088D" w:rsidRDefault="00EB1F49" w:rsidP="001D6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1D68A2">
        <w:rPr>
          <w:i/>
          <w:color w:val="000000"/>
          <w:lang w:val="en-US"/>
        </w:rPr>
        <w:t>E</w:t>
      </w:r>
      <w:r w:rsidR="003B76D6" w:rsidRPr="007E0864">
        <w:rPr>
          <w:i/>
          <w:color w:val="000000"/>
          <w:lang w:val="en-US"/>
        </w:rPr>
        <w:t>-</w:t>
      </w:r>
      <w:r w:rsidRPr="001D68A2">
        <w:rPr>
          <w:i/>
          <w:color w:val="000000"/>
          <w:lang w:val="en-US"/>
        </w:rPr>
        <w:t>mail</w:t>
      </w:r>
      <w:r w:rsidRPr="007E0864">
        <w:rPr>
          <w:i/>
          <w:color w:val="000000"/>
          <w:lang w:val="en-US"/>
        </w:rPr>
        <w:t>:</w:t>
      </w:r>
      <w:r w:rsidR="00AA27D8">
        <w:rPr>
          <w:i/>
          <w:color w:val="000000"/>
          <w:lang w:val="en-US"/>
        </w:rPr>
        <w:t xml:space="preserve"> </w:t>
      </w:r>
      <w:hyperlink r:id="rId6" w:history="1">
        <w:r w:rsidR="00AA27D8" w:rsidRPr="00AA27D8">
          <w:rPr>
            <w:rStyle w:val="a9"/>
            <w:i/>
            <w:color w:val="000000" w:themeColor="text1"/>
            <w:lang w:val="en-US"/>
          </w:rPr>
          <w:t>nik.sh1lov@yande</w:t>
        </w:r>
        <w:r w:rsidR="00AA27D8" w:rsidRPr="00AA27D8">
          <w:rPr>
            <w:rStyle w:val="a9"/>
            <w:i/>
            <w:color w:val="000000" w:themeColor="text1"/>
            <w:lang w:val="en-US"/>
          </w:rPr>
          <w:t>x</w:t>
        </w:r>
        <w:r w:rsidR="00AA27D8" w:rsidRPr="00AA27D8">
          <w:rPr>
            <w:rStyle w:val="a9"/>
            <w:i/>
            <w:color w:val="000000" w:themeColor="text1"/>
            <w:lang w:val="en-US"/>
          </w:rPr>
          <w:t>.ru</w:t>
        </w:r>
      </w:hyperlink>
    </w:p>
    <w:p w14:paraId="6D6E236B" w14:textId="02D602E0" w:rsidR="00222AED" w:rsidRPr="00222AED" w:rsidRDefault="007E0864" w:rsidP="007E0864">
      <w:pPr>
        <w:autoSpaceDE w:val="0"/>
        <w:autoSpaceDN w:val="0"/>
        <w:adjustRightInd w:val="0"/>
        <w:ind w:firstLine="720"/>
        <w:jc w:val="both"/>
      </w:pPr>
      <w:r w:rsidRPr="007E0864">
        <w:rPr>
          <w:b/>
          <w:bCs/>
          <w:shd w:val="clear" w:color="auto" w:fill="FFFFFF"/>
        </w:rPr>
        <w:t>ВВЕДЕНИЕ</w:t>
      </w:r>
      <w:r w:rsidRPr="00AA27D8">
        <w:rPr>
          <w:b/>
          <w:bCs/>
          <w:shd w:val="clear" w:color="auto" w:fill="FFFFFF"/>
          <w:lang w:val="en-US"/>
        </w:rPr>
        <w:t>.</w:t>
      </w:r>
      <w:r w:rsidRPr="00AA27D8">
        <w:rPr>
          <w:shd w:val="clear" w:color="auto" w:fill="FFFFFF"/>
          <w:lang w:val="en-US"/>
        </w:rPr>
        <w:t xml:space="preserve"> </w:t>
      </w:r>
      <w:proofErr w:type="spellStart"/>
      <w:r w:rsidR="00FA7B61" w:rsidRPr="00D441BF">
        <w:rPr>
          <w:shd w:val="clear" w:color="auto" w:fill="FFFFFF"/>
        </w:rPr>
        <w:t>Фенокси-иминные</w:t>
      </w:r>
      <w:proofErr w:type="spellEnd"/>
      <w:r w:rsidR="00FA7B61" w:rsidRPr="00D441BF">
        <w:rPr>
          <w:shd w:val="clear" w:color="auto" w:fill="FFFFFF"/>
        </w:rPr>
        <w:t xml:space="preserve"> комплексы переходных металлов 4 группы представляют собой одну из наиболее изученных групп пост-</w:t>
      </w:r>
      <w:proofErr w:type="spellStart"/>
      <w:r w:rsidR="00FA7B61" w:rsidRPr="00D441BF">
        <w:rPr>
          <w:shd w:val="clear" w:color="auto" w:fill="FFFFFF"/>
        </w:rPr>
        <w:t>металлоценовых</w:t>
      </w:r>
      <w:proofErr w:type="spellEnd"/>
      <w:r w:rsidR="00FA7B61" w:rsidRPr="00D441BF">
        <w:rPr>
          <w:shd w:val="clear" w:color="auto" w:fill="FFFFFF"/>
        </w:rPr>
        <w:t xml:space="preserve"> катализаторов полимеризации этилена и других альфа-олефинов. Из фундаментальных результатов этих почти тридцатилетних исследований следует, что продуктивность каталитических систем пост-</w:t>
      </w:r>
      <w:proofErr w:type="spellStart"/>
      <w:r w:rsidR="00FA7B61" w:rsidRPr="00D441BF">
        <w:rPr>
          <w:shd w:val="clear" w:color="auto" w:fill="FFFFFF"/>
        </w:rPr>
        <w:t>металлоценового</w:t>
      </w:r>
      <w:proofErr w:type="spellEnd"/>
      <w:r w:rsidR="00FA7B61" w:rsidRPr="00D441BF">
        <w:rPr>
          <w:shd w:val="clear" w:color="auto" w:fill="FFFFFF"/>
        </w:rPr>
        <w:t xml:space="preserve"> типа и свойства получаемых на них полимеров определяются всеми компонентами этих систем, включая соединение переходного металла (в данном случае титана), стабилизирующие его органические лиганды и активаторы, превращающие пре-катализатор в истинный катализатор. </w:t>
      </w:r>
    </w:p>
    <w:p w14:paraId="3551BC41" w14:textId="77777777" w:rsidR="00222AED" w:rsidRPr="00222AED" w:rsidRDefault="00222AED" w:rsidP="00FA7B61">
      <w:pPr>
        <w:autoSpaceDE w:val="0"/>
        <w:autoSpaceDN w:val="0"/>
        <w:adjustRightInd w:val="0"/>
        <w:jc w:val="both"/>
      </w:pPr>
      <w:r w:rsidRPr="00222AED">
        <w:t xml:space="preserve">Путем взаимодействия 3,5-дитретбутилсалицилового альдегида с соответствующими аминами были получены </w:t>
      </w:r>
      <w:proofErr w:type="spellStart"/>
      <w:r w:rsidRPr="00222AED">
        <w:t>феноксииминные</w:t>
      </w:r>
      <w:proofErr w:type="spellEnd"/>
      <w:r w:rsidRPr="00222AED">
        <w:t xml:space="preserve"> соединения, которые в последующем использовались в качестве лигандов в реакциях с хлоридом и </w:t>
      </w:r>
      <w:proofErr w:type="spellStart"/>
      <w:r w:rsidRPr="00222AED">
        <w:t>изопропоксидом</w:t>
      </w:r>
      <w:proofErr w:type="spellEnd"/>
      <w:r w:rsidRPr="00222AED">
        <w:t xml:space="preserve"> титана (</w:t>
      </w:r>
      <w:r w:rsidRPr="00222AED">
        <w:rPr>
          <w:lang w:val="en-US"/>
        </w:rPr>
        <w:t>IV</w:t>
      </w:r>
      <w:r w:rsidRPr="00222AED">
        <w:t>) c образованием необходимых комплексов (1-4).</w:t>
      </w:r>
    </w:p>
    <w:p w14:paraId="1BAFD12C" w14:textId="3ABC3D8A" w:rsidR="00222AED" w:rsidRDefault="003A3022" w:rsidP="00FA7B61">
      <w:pPr>
        <w:autoSpaceDE w:val="0"/>
        <w:autoSpaceDN w:val="0"/>
        <w:adjustRightInd w:val="0"/>
        <w:jc w:val="center"/>
      </w:pPr>
      <w:r w:rsidRPr="00222AED">
        <w:rPr>
          <w:noProof/>
        </w:rPr>
        <w:object w:dxaOrig="6128" w:dyaOrig="2288" w14:anchorId="4616A2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0.5pt;height:127.85pt;mso-width-percent:0;mso-height-percent:0;mso-width-percent:0;mso-height-percent:0" o:ole="">
            <v:fill o:detectmouseclick="t"/>
            <v:imagedata r:id="rId7" o:title=""/>
          </v:shape>
          <o:OLEObject Type="Embed" ProgID="MDLDrawOLE.MDLDrawObject.1" ShapeID="_x0000_i1025" DrawAspect="Content" ObjectID="_1834573160" r:id="rId8"/>
        </w:object>
      </w:r>
    </w:p>
    <w:p w14:paraId="3CD74C60" w14:textId="77777777" w:rsidR="007E0864" w:rsidRDefault="007E0864" w:rsidP="007E0864">
      <w:pPr>
        <w:ind w:firstLine="708"/>
        <w:jc w:val="center"/>
      </w:pPr>
      <w:r>
        <w:t xml:space="preserve">Рис.1. Схема синтеза </w:t>
      </w:r>
      <w:proofErr w:type="spellStart"/>
      <w:r>
        <w:t>лиганда</w:t>
      </w:r>
      <w:proofErr w:type="spellEnd"/>
      <w:r>
        <w:t xml:space="preserve"> и комплекса</w:t>
      </w:r>
    </w:p>
    <w:p w14:paraId="59BD629F" w14:textId="77777777" w:rsidR="007E0864" w:rsidRPr="00222AED" w:rsidRDefault="007E0864" w:rsidP="00FA7B61">
      <w:pPr>
        <w:autoSpaceDE w:val="0"/>
        <w:autoSpaceDN w:val="0"/>
        <w:adjustRightInd w:val="0"/>
        <w:jc w:val="center"/>
      </w:pPr>
    </w:p>
    <w:p w14:paraId="79D3F91E" w14:textId="1C1CFB51" w:rsidR="00FA7B61" w:rsidRPr="00D441BF" w:rsidRDefault="007E0864" w:rsidP="007E0864">
      <w:pPr>
        <w:spacing w:after="200"/>
        <w:ind w:firstLine="708"/>
        <w:jc w:val="both"/>
      </w:pPr>
      <w:r w:rsidRPr="007E0864">
        <w:rPr>
          <w:rFonts w:eastAsia="Calibri"/>
          <w:b/>
          <w:bCs/>
        </w:rPr>
        <w:t>ОБСУЖДЕНИЕ РЕЗУЛЬТАТОВ</w:t>
      </w:r>
      <w:r>
        <w:rPr>
          <w:rFonts w:eastAsia="Calibri"/>
        </w:rPr>
        <w:t xml:space="preserve">. </w:t>
      </w:r>
      <w:r w:rsidR="00FA7B61" w:rsidRPr="00D441BF">
        <w:rPr>
          <w:rFonts w:eastAsia="Calibri"/>
        </w:rPr>
        <w:t xml:space="preserve">Состав и строение синтезированных комплексов подтверждены данными элементного анализа, ИК- и ЯМР-спектроскопии. </w:t>
      </w:r>
      <w:r w:rsidR="00FA7B61">
        <w:rPr>
          <w:rFonts w:eastAsia="Calibri"/>
        </w:rPr>
        <w:t>В</w:t>
      </w:r>
      <w:r w:rsidR="00FA7B61" w:rsidRPr="00D441BF">
        <w:rPr>
          <w:rFonts w:eastAsia="Calibri"/>
        </w:rPr>
        <w:t xml:space="preserve"> </w:t>
      </w:r>
      <w:r w:rsidR="00FA7B61" w:rsidRPr="00D441BF">
        <w:rPr>
          <w:rFonts w:eastAsia="Calibri"/>
          <w:vertAlign w:val="superscript"/>
        </w:rPr>
        <w:t>1</w:t>
      </w:r>
      <w:r w:rsidR="00FA7B61" w:rsidRPr="00D441BF">
        <w:rPr>
          <w:rFonts w:eastAsia="Calibri"/>
        </w:rPr>
        <w:t xml:space="preserve">Н ЯМР </w:t>
      </w:r>
      <w:bookmarkStart w:id="0" w:name="_Hlk101425549"/>
      <w:r w:rsidR="00FA7B61" w:rsidRPr="00D441BF">
        <w:rPr>
          <w:rFonts w:eastAsia="Calibri"/>
        </w:rPr>
        <w:t xml:space="preserve">спектрах синтезированных комплексов исчезают сигналы протонов гидроксильных групп. Сигналы протонов </w:t>
      </w:r>
      <w:proofErr w:type="spellStart"/>
      <w:r w:rsidR="00FA7B61" w:rsidRPr="00D441BF">
        <w:rPr>
          <w:rFonts w:eastAsia="Calibri"/>
        </w:rPr>
        <w:t>иминного</w:t>
      </w:r>
      <w:proofErr w:type="spellEnd"/>
      <w:r w:rsidR="00FA7B61" w:rsidRPr="00D441BF">
        <w:rPr>
          <w:rFonts w:eastAsia="Calibri"/>
        </w:rPr>
        <w:t xml:space="preserve"> фрагмента (СН=</w:t>
      </w:r>
      <w:r w:rsidR="00FA7B61" w:rsidRPr="00D441BF">
        <w:rPr>
          <w:rFonts w:eastAsia="Calibri"/>
          <w:lang w:val="en-US"/>
        </w:rPr>
        <w:t>N</w:t>
      </w:r>
      <w:r w:rsidR="00FA7B61" w:rsidRPr="00D441BF">
        <w:rPr>
          <w:rFonts w:eastAsia="Calibri"/>
        </w:rPr>
        <w:t xml:space="preserve">) смещены в слабые поля на 0,3-1,1 </w:t>
      </w:r>
      <w:proofErr w:type="spellStart"/>
      <w:r w:rsidR="00FA7B61" w:rsidRPr="00D441BF">
        <w:rPr>
          <w:rFonts w:eastAsia="Calibri"/>
        </w:rPr>
        <w:t>м.д</w:t>
      </w:r>
      <w:proofErr w:type="spellEnd"/>
      <w:r w:rsidR="00FA7B61" w:rsidRPr="00D441BF">
        <w:rPr>
          <w:rFonts w:eastAsia="Calibri"/>
        </w:rPr>
        <w:t xml:space="preserve">., что подтверждает факт </w:t>
      </w:r>
      <w:proofErr w:type="spellStart"/>
      <w:r w:rsidR="00FA7B61" w:rsidRPr="00D441BF">
        <w:rPr>
          <w:rFonts w:eastAsia="Calibri"/>
        </w:rPr>
        <w:t>комплексобразования</w:t>
      </w:r>
      <w:proofErr w:type="spellEnd"/>
      <w:r w:rsidR="00FA7B61" w:rsidRPr="00D441BF">
        <w:rPr>
          <w:rFonts w:eastAsia="Calibri"/>
        </w:rPr>
        <w:t xml:space="preserve">. </w:t>
      </w:r>
      <w:bookmarkEnd w:id="0"/>
      <w:r w:rsidR="00FA7B61" w:rsidRPr="00D441BF">
        <w:t xml:space="preserve">В случае </w:t>
      </w:r>
      <w:proofErr w:type="spellStart"/>
      <w:r w:rsidR="00FA7B61" w:rsidRPr="00D441BF">
        <w:t>диалкоксидных</w:t>
      </w:r>
      <w:proofErr w:type="spellEnd"/>
      <w:r w:rsidR="00FA7B61" w:rsidRPr="00D441BF">
        <w:t xml:space="preserve"> комплексов, помимо сигналов протонов лиганда появляется набор сигналов, отнесенный к протонам </w:t>
      </w:r>
      <w:r w:rsidR="00FA7B61" w:rsidRPr="00D441BF">
        <w:rPr>
          <w:i/>
          <w:iCs/>
        </w:rPr>
        <w:t>изо</w:t>
      </w:r>
      <w:r w:rsidR="00FA7B61" w:rsidRPr="00D441BF">
        <w:t>-</w:t>
      </w:r>
      <w:proofErr w:type="spellStart"/>
      <w:r w:rsidR="00FA7B61" w:rsidRPr="00D441BF">
        <w:t>пропоксигрупп</w:t>
      </w:r>
      <w:proofErr w:type="spellEnd"/>
      <w:r w:rsidR="00FA7B61" w:rsidRPr="00D441BF">
        <w:t>.</w:t>
      </w:r>
    </w:p>
    <w:p w14:paraId="42F84A5E" w14:textId="77777777" w:rsidR="00222AED" w:rsidRPr="00222AED" w:rsidRDefault="00222AED" w:rsidP="00FA7B61">
      <w:pPr>
        <w:shd w:val="clear" w:color="auto" w:fill="FFFFFF"/>
        <w:jc w:val="both"/>
      </w:pPr>
      <w:r w:rsidRPr="00222AED">
        <w:t xml:space="preserve">Полученные хлоридные и </w:t>
      </w:r>
      <w:proofErr w:type="spellStart"/>
      <w:r w:rsidRPr="00222AED">
        <w:t>изопропоксидные</w:t>
      </w:r>
      <w:proofErr w:type="spellEnd"/>
      <w:r w:rsidRPr="00222AED">
        <w:t xml:space="preserve"> комплексы титана</w:t>
      </w:r>
      <w:r w:rsidRPr="00222AED">
        <w:rPr>
          <w:lang w:val="en-US"/>
        </w:rPr>
        <w:t> </w:t>
      </w:r>
      <w:r w:rsidRPr="00222AED">
        <w:t>(</w:t>
      </w:r>
      <w:r w:rsidRPr="00222AED">
        <w:rPr>
          <w:lang w:val="en-US"/>
        </w:rPr>
        <w:t>IV</w:t>
      </w:r>
      <w:r w:rsidRPr="00222AED">
        <w:t>) в присутствии бинарных активаторов</w:t>
      </w:r>
      <w:r w:rsidRPr="00222AED">
        <w:rPr>
          <w:vertAlign w:val="subscript"/>
        </w:rPr>
        <w:t xml:space="preserve"> </w:t>
      </w:r>
      <w:r w:rsidRPr="00222AED">
        <w:t>(3</w:t>
      </w:r>
      <w:r w:rsidRPr="00222AED">
        <w:rPr>
          <w:lang w:val="en-US"/>
        </w:rPr>
        <w:t>Et</w:t>
      </w:r>
      <w:r w:rsidRPr="00222AED">
        <w:rPr>
          <w:vertAlign w:val="subscript"/>
        </w:rPr>
        <w:t>2</w:t>
      </w:r>
      <w:r w:rsidRPr="00222AED">
        <w:rPr>
          <w:lang w:val="en-US"/>
        </w:rPr>
        <w:t>AlCl</w:t>
      </w:r>
      <w:r w:rsidRPr="00222AED">
        <w:t>+</w:t>
      </w:r>
      <w:r w:rsidRPr="00222AED">
        <w:rPr>
          <w:lang w:val="en-US"/>
        </w:rPr>
        <w:t>Bu</w:t>
      </w:r>
      <w:r w:rsidRPr="00222AED">
        <w:rPr>
          <w:vertAlign w:val="subscript"/>
        </w:rPr>
        <w:t>2</w:t>
      </w:r>
      <w:r w:rsidRPr="00222AED">
        <w:rPr>
          <w:lang w:val="en-US"/>
        </w:rPr>
        <w:t>Mg</w:t>
      </w:r>
      <w:r w:rsidRPr="00222AED">
        <w:t xml:space="preserve"> или 3</w:t>
      </w:r>
      <w:r w:rsidRPr="00222AED">
        <w:rPr>
          <w:lang w:val="en-US"/>
        </w:rPr>
        <w:t>Et</w:t>
      </w:r>
      <w:r w:rsidRPr="00222AED">
        <w:rPr>
          <w:vertAlign w:val="subscript"/>
        </w:rPr>
        <w:t>3</w:t>
      </w:r>
      <w:r w:rsidRPr="00222AED">
        <w:rPr>
          <w:lang w:val="en-US"/>
        </w:rPr>
        <w:t>Al</w:t>
      </w:r>
      <w:r w:rsidRPr="00222AED">
        <w:rPr>
          <w:vertAlign w:val="subscript"/>
        </w:rPr>
        <w:t>2</w:t>
      </w:r>
      <w:r w:rsidRPr="00222AED">
        <w:rPr>
          <w:lang w:val="en-US"/>
        </w:rPr>
        <w:t>Cl</w:t>
      </w:r>
      <w:r w:rsidRPr="00222AED">
        <w:rPr>
          <w:vertAlign w:val="subscript"/>
        </w:rPr>
        <w:t>3</w:t>
      </w:r>
      <w:r w:rsidRPr="00222AED">
        <w:t>+</w:t>
      </w:r>
      <w:r w:rsidRPr="00222AED">
        <w:rPr>
          <w:lang w:val="en-US"/>
        </w:rPr>
        <w:t>Bu</w:t>
      </w:r>
      <w:r w:rsidRPr="00222AED">
        <w:rPr>
          <w:vertAlign w:val="subscript"/>
        </w:rPr>
        <w:t>2</w:t>
      </w:r>
      <w:r w:rsidRPr="00222AED">
        <w:rPr>
          <w:lang w:val="en-US"/>
        </w:rPr>
        <w:t>Mg</w:t>
      </w:r>
      <w:r w:rsidRPr="00222AED">
        <w:t>) показали себя как высокоэффективные катализаторы для синтеза СВМПЭ с активностью до 3200 кг ПЭ моль</w:t>
      </w:r>
      <w:r w:rsidRPr="00222AED">
        <w:rPr>
          <w:vertAlign w:val="superscript"/>
        </w:rPr>
        <w:t>-1</w:t>
      </w:r>
      <w:r w:rsidRPr="00222AED">
        <w:t xml:space="preserve"> ч</w:t>
      </w:r>
      <w:r w:rsidRPr="00222AED">
        <w:rPr>
          <w:vertAlign w:val="superscript"/>
        </w:rPr>
        <w:t>-1</w:t>
      </w:r>
      <w:r w:rsidRPr="00222AED">
        <w:t xml:space="preserve"> атм</w:t>
      </w:r>
      <w:r w:rsidRPr="00222AED">
        <w:rPr>
          <w:vertAlign w:val="superscript"/>
        </w:rPr>
        <w:t>1</w:t>
      </w:r>
      <w:r w:rsidRPr="00222AED">
        <w:t xml:space="preserve">. </w:t>
      </w:r>
    </w:p>
    <w:p w14:paraId="4A49D9A1" w14:textId="77777777" w:rsidR="00222AED" w:rsidRPr="00222AED" w:rsidRDefault="00222AED" w:rsidP="00FA7B61">
      <w:pPr>
        <w:shd w:val="clear" w:color="auto" w:fill="FFFFFF"/>
        <w:jc w:val="both"/>
      </w:pPr>
      <w:r w:rsidRPr="00222AED">
        <w:t xml:space="preserve">Отмечено, что природа и состав АОС оказывают существенное влияние на величины молекулярных масс образцов СВМПЭ. Были изучены физико-химические свойства полученных </w:t>
      </w:r>
      <w:proofErr w:type="spellStart"/>
      <w:r w:rsidRPr="00222AED">
        <w:t>насцентных</w:t>
      </w:r>
      <w:proofErr w:type="spellEnd"/>
      <w:r w:rsidRPr="00222AED">
        <w:t xml:space="preserve"> порошков и ориентированных нитей. </w:t>
      </w:r>
    </w:p>
    <w:p w14:paraId="0E2EDB65" w14:textId="77777777" w:rsidR="00222AED" w:rsidRPr="00222AED" w:rsidRDefault="00222AED" w:rsidP="00FA7B61">
      <w:pPr>
        <w:jc w:val="both"/>
      </w:pPr>
      <w:r w:rsidRPr="00222AED">
        <w:t xml:space="preserve">Показано, что синтезированные </w:t>
      </w:r>
      <w:proofErr w:type="spellStart"/>
      <w:r w:rsidRPr="00222AED">
        <w:t>постметаллоценовые</w:t>
      </w:r>
      <w:proofErr w:type="spellEnd"/>
      <w:r w:rsidRPr="00222AED">
        <w:t xml:space="preserve"> каталитические системы способны производить полиэтилен с морфологией, позволяющей перерабатывать его методом твердофазного формования </w:t>
      </w:r>
      <w:proofErr w:type="spellStart"/>
      <w:r w:rsidRPr="00222AED">
        <w:t>сверхвысокопрочных</w:t>
      </w:r>
      <w:proofErr w:type="spellEnd"/>
      <w:r w:rsidRPr="00222AED">
        <w:t xml:space="preserve"> (разрывная прочность выше 2.5 ГПа) и </w:t>
      </w:r>
      <w:proofErr w:type="spellStart"/>
      <w:r w:rsidRPr="00222AED">
        <w:t>сверхвысокомодульных</w:t>
      </w:r>
      <w:proofErr w:type="spellEnd"/>
      <w:r w:rsidRPr="00222AED">
        <w:t xml:space="preserve"> (модуль упругости выше 150 ГПа) ориентированных нитей и волокон.</w:t>
      </w:r>
    </w:p>
    <w:p w14:paraId="258A6051" w14:textId="7340911C" w:rsidR="00222AED" w:rsidRPr="00222AED" w:rsidRDefault="00222AED" w:rsidP="00FA7B61">
      <w:pPr>
        <w:outlineLvl w:val="0"/>
      </w:pPr>
      <w:r w:rsidRPr="00222AED">
        <w:t xml:space="preserve">Работа выполнена при финансовой поддержке Российского научного фонда </w:t>
      </w:r>
      <w:r w:rsidR="007E0864" w:rsidRPr="007E0864">
        <w:t>(</w:t>
      </w:r>
      <w:r w:rsidR="007E0864">
        <w:t xml:space="preserve">проект </w:t>
      </w:r>
      <w:r w:rsidRPr="00222AED">
        <w:t>№ 23-13-00089</w:t>
      </w:r>
      <w:r w:rsidR="007E0864" w:rsidRPr="007E0864">
        <w:t>)</w:t>
      </w:r>
      <w:r w:rsidRPr="00222AED">
        <w:t>.</w:t>
      </w:r>
    </w:p>
    <w:sectPr w:rsidR="00222AED" w:rsidRPr="00222AE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99A"/>
    <w:multiLevelType w:val="multilevel"/>
    <w:tmpl w:val="0824799A"/>
    <w:lvl w:ilvl="0">
      <w:start w:val="1"/>
      <w:numFmt w:val="decimal"/>
      <w:lvlText w:val="[%1]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776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7340"/>
    <w:rsid w:val="001D68A2"/>
    <w:rsid w:val="001E61C2"/>
    <w:rsid w:val="001F0493"/>
    <w:rsid w:val="0022260A"/>
    <w:rsid w:val="00222AED"/>
    <w:rsid w:val="002264EE"/>
    <w:rsid w:val="0023307C"/>
    <w:rsid w:val="002B1CD0"/>
    <w:rsid w:val="0031361E"/>
    <w:rsid w:val="00344930"/>
    <w:rsid w:val="00373E2D"/>
    <w:rsid w:val="00391C38"/>
    <w:rsid w:val="003A3022"/>
    <w:rsid w:val="003B76D6"/>
    <w:rsid w:val="003D088D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E0864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A27D8"/>
    <w:rsid w:val="00AD7380"/>
    <w:rsid w:val="00B976E8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A7B6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AA27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.sh1l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SSvetlana</dc:creator>
  <cp:lastModifiedBy>Microsoft Office User</cp:lastModifiedBy>
  <cp:revision>2</cp:revision>
  <cp:lastPrinted>2026-01-28T14:24:00Z</cp:lastPrinted>
  <dcterms:created xsi:type="dcterms:W3CDTF">2026-03-09T11:53:00Z</dcterms:created>
  <dcterms:modified xsi:type="dcterms:W3CDTF">2026-03-09T11:53:00Z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