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ACC4" w14:textId="77777777" w:rsidR="00606BF2" w:rsidRPr="00F72614" w:rsidRDefault="006A0AEE" w:rsidP="003058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614">
        <w:rPr>
          <w:rFonts w:ascii="Times New Roman" w:hAnsi="Times New Roman" w:cs="Times New Roman"/>
          <w:b/>
          <w:sz w:val="24"/>
          <w:szCs w:val="24"/>
        </w:rPr>
        <w:t>Нанотехнологии: медицина будущего</w:t>
      </w:r>
    </w:p>
    <w:p w14:paraId="2E25A0BD" w14:textId="77777777" w:rsidR="00F54D85" w:rsidRPr="00F72614" w:rsidRDefault="00F54D85" w:rsidP="003058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2614">
        <w:rPr>
          <w:rFonts w:ascii="Times New Roman" w:hAnsi="Times New Roman" w:cs="Times New Roman"/>
          <w:b/>
          <w:i/>
          <w:sz w:val="24"/>
          <w:szCs w:val="24"/>
        </w:rPr>
        <w:t>Степина А.А.</w:t>
      </w:r>
    </w:p>
    <w:p w14:paraId="74943BB6" w14:textId="77777777" w:rsidR="00F54D85" w:rsidRPr="00F72614" w:rsidRDefault="006A0AEE" w:rsidP="003058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614">
        <w:rPr>
          <w:rFonts w:ascii="Times New Roman" w:hAnsi="Times New Roman" w:cs="Times New Roman"/>
          <w:i/>
          <w:sz w:val="24"/>
          <w:szCs w:val="24"/>
        </w:rPr>
        <w:t>Студент</w:t>
      </w:r>
      <w:r w:rsidR="00E84A75" w:rsidRPr="00F72614">
        <w:rPr>
          <w:rFonts w:ascii="Times New Roman" w:hAnsi="Times New Roman" w:cs="Times New Roman"/>
          <w:i/>
          <w:sz w:val="24"/>
          <w:szCs w:val="24"/>
        </w:rPr>
        <w:t>ка</w:t>
      </w:r>
      <w:r w:rsidRPr="00F72614">
        <w:rPr>
          <w:rFonts w:ascii="Times New Roman" w:hAnsi="Times New Roman" w:cs="Times New Roman"/>
          <w:i/>
          <w:sz w:val="24"/>
          <w:szCs w:val="24"/>
        </w:rPr>
        <w:t>, 2</w:t>
      </w:r>
      <w:r w:rsidR="00F54D85" w:rsidRPr="00F72614">
        <w:rPr>
          <w:rFonts w:ascii="Times New Roman" w:hAnsi="Times New Roman" w:cs="Times New Roman"/>
          <w:i/>
          <w:sz w:val="24"/>
          <w:szCs w:val="24"/>
        </w:rPr>
        <w:t xml:space="preserve"> курса специалитета Лечебное дело</w:t>
      </w:r>
    </w:p>
    <w:p w14:paraId="75C3B923" w14:textId="77777777" w:rsidR="00F54D85" w:rsidRPr="00F72614" w:rsidRDefault="00F54D85" w:rsidP="003058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614">
        <w:rPr>
          <w:rFonts w:ascii="Times New Roman" w:hAnsi="Times New Roman" w:cs="Times New Roman"/>
          <w:i/>
          <w:sz w:val="24"/>
          <w:szCs w:val="24"/>
        </w:rPr>
        <w:t>Орловский государственный университет им. И.С. Тургенева,</w:t>
      </w:r>
    </w:p>
    <w:p w14:paraId="70A27603" w14:textId="77777777" w:rsidR="00F54D85" w:rsidRPr="00F72614" w:rsidRDefault="00F54D85" w:rsidP="003058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614">
        <w:rPr>
          <w:rFonts w:ascii="Times New Roman" w:hAnsi="Times New Roman" w:cs="Times New Roman"/>
          <w:i/>
          <w:sz w:val="24"/>
          <w:szCs w:val="24"/>
        </w:rPr>
        <w:t>Лечебное дело, г. Орёл, Россия</w:t>
      </w:r>
    </w:p>
    <w:p w14:paraId="23964C80" w14:textId="77777777" w:rsidR="002501CC" w:rsidRPr="00F72614" w:rsidRDefault="002501CC" w:rsidP="0030588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F726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F72614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stepina_alexa@mail.ru</w:t>
      </w:r>
    </w:p>
    <w:p w14:paraId="6AB4FC81" w14:textId="185F9AC2" w:rsidR="00481630" w:rsidRDefault="006A0AEE" w:rsidP="0030588F">
      <w:pPr>
        <w:pStyle w:val="a6"/>
        <w:spacing w:before="0" w:beforeAutospacing="0" w:after="0" w:afterAutospacing="0"/>
        <w:ind w:firstLine="397"/>
        <w:jc w:val="both"/>
        <w:textAlignment w:val="baseline"/>
      </w:pPr>
      <w:r w:rsidRPr="00F72614">
        <w:t>Нанотехнологии в медицине (наномедицина) революционизируют лечение, диагностику и регенерацию, используя наночастицы и наноструктуры для</w:t>
      </w:r>
      <w:r w:rsidRPr="00F72614">
        <w:rPr>
          <w:rStyle w:val="a5"/>
          <w:shd w:val="clear" w:color="auto" w:fill="FFFFFF"/>
        </w:rPr>
        <w:t xml:space="preserve"> </w:t>
      </w:r>
      <w:r w:rsidRPr="00F72614">
        <w:rPr>
          <w:rStyle w:val="a5"/>
          <w:b w:val="0"/>
          <w:shd w:val="clear" w:color="auto" w:fill="FFFFFF"/>
        </w:rPr>
        <w:t>целенаправленной доставки</w:t>
      </w:r>
      <w:r w:rsidRPr="00F72614">
        <w:rPr>
          <w:rStyle w:val="a5"/>
          <w:shd w:val="clear" w:color="auto" w:fill="FFFFFF"/>
        </w:rPr>
        <w:t xml:space="preserve"> </w:t>
      </w:r>
      <w:r w:rsidRPr="00F72614">
        <w:rPr>
          <w:rStyle w:val="a5"/>
          <w:b w:val="0"/>
          <w:shd w:val="clear" w:color="auto" w:fill="FFFFFF"/>
        </w:rPr>
        <w:t xml:space="preserve">лекарств </w:t>
      </w:r>
      <w:r w:rsidRPr="00F72614">
        <w:rPr>
          <w:shd w:val="clear" w:color="auto" w:fill="FFFFFF"/>
        </w:rPr>
        <w:t>(снижая токсичность), создания</w:t>
      </w:r>
      <w:r w:rsidR="0030588F" w:rsidRPr="00F72614">
        <w:rPr>
          <w:shd w:val="clear" w:color="auto" w:fill="FFFFFF"/>
        </w:rPr>
        <w:t xml:space="preserve"> </w:t>
      </w:r>
      <w:r w:rsidRPr="00F72614">
        <w:rPr>
          <w:rStyle w:val="a5"/>
          <w:b w:val="0"/>
          <w:shd w:val="clear" w:color="auto" w:fill="FFFFFF"/>
        </w:rPr>
        <w:t>улучшенным имплантов</w:t>
      </w:r>
      <w:r w:rsidRPr="00F72614">
        <w:rPr>
          <w:shd w:val="clear" w:color="auto" w:fill="FFFFFF"/>
        </w:rPr>
        <w:t xml:space="preserve"> разработки сверхточных </w:t>
      </w:r>
      <w:r w:rsidRPr="00F72614">
        <w:rPr>
          <w:rStyle w:val="a5"/>
          <w:b w:val="0"/>
          <w:shd w:val="clear" w:color="auto" w:fill="FFFFFF"/>
        </w:rPr>
        <w:t>диагностических биочипов и маркеров</w:t>
      </w:r>
      <w:r w:rsidR="00F72614" w:rsidRPr="00F72614">
        <w:rPr>
          <w:rStyle w:val="a5"/>
          <w:b w:val="0"/>
          <w:shd w:val="clear" w:color="auto" w:fill="FFFFFF"/>
        </w:rPr>
        <w:t>,</w:t>
      </w:r>
      <w:r w:rsidRPr="00F72614">
        <w:rPr>
          <w:b/>
          <w:shd w:val="clear" w:color="auto" w:fill="FFFFFF"/>
        </w:rPr>
        <w:t xml:space="preserve"> </w:t>
      </w:r>
      <w:r w:rsidRPr="00F72614">
        <w:rPr>
          <w:shd w:val="clear" w:color="auto" w:fill="FFFFFF"/>
        </w:rPr>
        <w:t>а также для</w:t>
      </w:r>
      <w:r w:rsidR="0030588F" w:rsidRPr="00F72614">
        <w:rPr>
          <w:shd w:val="clear" w:color="auto" w:fill="FFFFFF"/>
        </w:rPr>
        <w:t xml:space="preserve"> </w:t>
      </w:r>
      <w:r w:rsidRPr="00F72614">
        <w:rPr>
          <w:rStyle w:val="a5"/>
          <w:shd w:val="clear" w:color="auto" w:fill="FFFFFF"/>
        </w:rPr>
        <w:t>«</w:t>
      </w:r>
      <w:r w:rsidRPr="00F72614">
        <w:rPr>
          <w:rStyle w:val="a5"/>
          <w:b w:val="0"/>
          <w:shd w:val="clear" w:color="auto" w:fill="FFFFFF"/>
        </w:rPr>
        <w:t>нанороботов»</w:t>
      </w:r>
      <w:r w:rsidR="0030588F" w:rsidRPr="00F72614">
        <w:rPr>
          <w:rStyle w:val="a5"/>
          <w:b w:val="0"/>
          <w:shd w:val="clear" w:color="auto" w:fill="FFFFFF"/>
        </w:rPr>
        <w:t xml:space="preserve"> </w:t>
      </w:r>
      <w:r w:rsidRPr="00F72614">
        <w:rPr>
          <w:shd w:val="clear" w:color="auto" w:fill="FFFFFF"/>
        </w:rPr>
        <w:t>и тканевой инженерии, открывая путь к персонализированной медицине и борьбе с трудноизлечимыми заболеваниями</w:t>
      </w:r>
      <w:r w:rsidRPr="00F72614">
        <w:rPr>
          <w:rStyle w:val="vkekvd"/>
          <w:shd w:val="clear" w:color="auto" w:fill="FFFFFF"/>
        </w:rPr>
        <w:t>.</w:t>
      </w:r>
      <w:r w:rsidRPr="00F72614">
        <w:t xml:space="preserve"> Одной из самых распространенных нанотехнологий в фармакологии и медицине является использование наночастиц. </w:t>
      </w:r>
      <w:r w:rsidR="00E120A0">
        <w:t xml:space="preserve">Биосенсоры используются для определения глюкозы у больных диабетом в системах мониторинга  уровня глюкозы в крови. Такие устройства позволяют анализировать изменения в составе межклеточной жидкости, используя юиологические маркеры. </w:t>
      </w:r>
      <w:r w:rsidRPr="00F72614">
        <w:t>Из-за совершенствования известных систем и технологий разрабатываются новые соединения полимеров с активными веществами, полимерные мицеллы, неорганические наночастицы, фуллерены</w:t>
      </w:r>
      <w:r w:rsidR="00834541" w:rsidRPr="00F72614">
        <w:t xml:space="preserve"> [</w:t>
      </w:r>
      <w:r w:rsidR="00A2222C">
        <w:t>2</w:t>
      </w:r>
      <w:r w:rsidR="00834541" w:rsidRPr="00F72614">
        <w:t>].</w:t>
      </w:r>
      <w:r w:rsidR="0030588F" w:rsidRPr="00F72614">
        <w:t xml:space="preserve"> </w:t>
      </w:r>
      <w:r w:rsidRPr="00F72614">
        <w:t xml:space="preserve">Наносенсоры </w:t>
      </w:r>
      <w:r w:rsidR="00F72614" w:rsidRPr="00F72614">
        <w:t>–</w:t>
      </w:r>
      <w:r w:rsidRPr="00F72614">
        <w:t xml:space="preserve"> это устройства с датчиками, которые используют нанотехнологии для обнаружения и измерения различных химических и биологических веществ. Например, IBM разработала наносенсоры для обнаружения бактерий и вирусов, </w:t>
      </w:r>
      <w:r w:rsidRPr="00F72614">
        <w:rPr>
          <w:shd w:val="clear" w:color="auto" w:fill="FFFFFF"/>
        </w:rPr>
        <w:t>наносенсоры обнаруживают биомаркеры рака, диабета, сердечных заболеваний на сверхнизких концентрациях, часто до появления симптомов</w:t>
      </w:r>
      <w:r w:rsidR="00E120A0">
        <w:rPr>
          <w:shd w:val="clear" w:color="auto" w:fill="FFFFFF"/>
        </w:rPr>
        <w:t xml:space="preserve"> </w:t>
      </w:r>
      <w:r w:rsidR="00834541" w:rsidRPr="00F72614">
        <w:t>[</w:t>
      </w:r>
      <w:r w:rsidR="00A2222C">
        <w:t>1</w:t>
      </w:r>
      <w:r w:rsidR="00834541" w:rsidRPr="00F72614">
        <w:t>].</w:t>
      </w:r>
    </w:p>
    <w:p w14:paraId="4A65A9BB" w14:textId="77777777" w:rsidR="00E0713C" w:rsidRPr="00F72614" w:rsidRDefault="00E0713C" w:rsidP="0030588F">
      <w:pPr>
        <w:pStyle w:val="a6"/>
        <w:spacing w:before="0" w:beforeAutospacing="0" w:after="0" w:afterAutospacing="0"/>
        <w:ind w:firstLine="397"/>
        <w:jc w:val="both"/>
        <w:textAlignment w:val="baseline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93"/>
        <w:gridCol w:w="2294"/>
        <w:gridCol w:w="2294"/>
      </w:tblGrid>
      <w:tr w:rsidR="00481630" w14:paraId="35A6CC26" w14:textId="77777777" w:rsidTr="00E0713C">
        <w:tc>
          <w:tcPr>
            <w:tcW w:w="421" w:type="dxa"/>
          </w:tcPr>
          <w:p w14:paraId="3C47E02B" w14:textId="77777777" w:rsidR="00481630" w:rsidRPr="00535E6A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№</w:t>
            </w:r>
          </w:p>
        </w:tc>
        <w:tc>
          <w:tcPr>
            <w:tcW w:w="2293" w:type="dxa"/>
          </w:tcPr>
          <w:p w14:paraId="2C6F9C67" w14:textId="77777777" w:rsidR="00481630" w:rsidRPr="00535E6A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  <w:lang w:val="en-US"/>
              </w:rPr>
              <w:t>E</w:t>
            </w:r>
            <w:r>
              <w:rPr>
                <w:color w:val="3B3B3B"/>
              </w:rPr>
              <w:t>, мВ</w:t>
            </w:r>
          </w:p>
        </w:tc>
        <w:tc>
          <w:tcPr>
            <w:tcW w:w="2294" w:type="dxa"/>
          </w:tcPr>
          <w:p w14:paraId="50CFD988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С, моль/л</w:t>
            </w:r>
          </w:p>
        </w:tc>
        <w:tc>
          <w:tcPr>
            <w:tcW w:w="2294" w:type="dxa"/>
          </w:tcPr>
          <w:p w14:paraId="50D92680" w14:textId="77777777" w:rsidR="00481630" w:rsidRPr="00E120A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  <w:lang w:val="en-US"/>
              </w:rPr>
              <w:t>Lg</w:t>
            </w:r>
            <w:r w:rsidRPr="00E120A0">
              <w:rPr>
                <w:color w:val="3B3B3B"/>
              </w:rPr>
              <w:t xml:space="preserve"> </w:t>
            </w:r>
            <w:r>
              <w:rPr>
                <w:color w:val="3B3B3B"/>
                <w:lang w:val="en-US"/>
              </w:rPr>
              <w:t>C</w:t>
            </w:r>
          </w:p>
        </w:tc>
      </w:tr>
      <w:tr w:rsidR="00481630" w14:paraId="5E06BC45" w14:textId="77777777" w:rsidTr="00E0713C">
        <w:tc>
          <w:tcPr>
            <w:tcW w:w="421" w:type="dxa"/>
          </w:tcPr>
          <w:p w14:paraId="5AF2AADD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1</w:t>
            </w:r>
          </w:p>
        </w:tc>
        <w:tc>
          <w:tcPr>
            <w:tcW w:w="2293" w:type="dxa"/>
          </w:tcPr>
          <w:p w14:paraId="2A91D10E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-490</w:t>
            </w:r>
          </w:p>
        </w:tc>
        <w:tc>
          <w:tcPr>
            <w:tcW w:w="2294" w:type="dxa"/>
          </w:tcPr>
          <w:p w14:paraId="370DC7B9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0,1</w:t>
            </w:r>
          </w:p>
        </w:tc>
        <w:tc>
          <w:tcPr>
            <w:tcW w:w="2294" w:type="dxa"/>
          </w:tcPr>
          <w:p w14:paraId="26B3E28B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-1</w:t>
            </w:r>
          </w:p>
        </w:tc>
      </w:tr>
      <w:tr w:rsidR="00481630" w14:paraId="5CE9608E" w14:textId="77777777" w:rsidTr="00E0713C">
        <w:tc>
          <w:tcPr>
            <w:tcW w:w="421" w:type="dxa"/>
          </w:tcPr>
          <w:p w14:paraId="437191BC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2</w:t>
            </w:r>
          </w:p>
        </w:tc>
        <w:tc>
          <w:tcPr>
            <w:tcW w:w="2293" w:type="dxa"/>
          </w:tcPr>
          <w:p w14:paraId="76F0BDFF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-368</w:t>
            </w:r>
          </w:p>
        </w:tc>
        <w:tc>
          <w:tcPr>
            <w:tcW w:w="2294" w:type="dxa"/>
          </w:tcPr>
          <w:p w14:paraId="0CB5E4A3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0,01</w:t>
            </w:r>
          </w:p>
        </w:tc>
        <w:tc>
          <w:tcPr>
            <w:tcW w:w="2294" w:type="dxa"/>
          </w:tcPr>
          <w:p w14:paraId="39110493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-2</w:t>
            </w:r>
          </w:p>
        </w:tc>
      </w:tr>
      <w:tr w:rsidR="00481630" w:rsidRPr="00E120A0" w14:paraId="2096C573" w14:textId="77777777" w:rsidTr="00E0713C">
        <w:tc>
          <w:tcPr>
            <w:tcW w:w="421" w:type="dxa"/>
          </w:tcPr>
          <w:p w14:paraId="002A09AC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3</w:t>
            </w:r>
          </w:p>
        </w:tc>
        <w:tc>
          <w:tcPr>
            <w:tcW w:w="2293" w:type="dxa"/>
          </w:tcPr>
          <w:p w14:paraId="67C1B60B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-324</w:t>
            </w:r>
          </w:p>
        </w:tc>
        <w:tc>
          <w:tcPr>
            <w:tcW w:w="2294" w:type="dxa"/>
          </w:tcPr>
          <w:p w14:paraId="0D71A46F" w14:textId="77777777" w:rsidR="00481630" w:rsidRPr="00535E6A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  <w:vertAlign w:val="superscript"/>
              </w:rPr>
            </w:pPr>
            <w:r>
              <w:rPr>
                <w:color w:val="3B3B3B"/>
              </w:rPr>
              <w:t>10</w:t>
            </w:r>
            <w:r>
              <w:rPr>
                <w:color w:val="3B3B3B"/>
                <w:vertAlign w:val="superscript"/>
              </w:rPr>
              <w:t>-3</w:t>
            </w:r>
          </w:p>
        </w:tc>
        <w:tc>
          <w:tcPr>
            <w:tcW w:w="2294" w:type="dxa"/>
          </w:tcPr>
          <w:p w14:paraId="5BBDEF6B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-3</w:t>
            </w:r>
          </w:p>
        </w:tc>
      </w:tr>
      <w:tr w:rsidR="00481630" w14:paraId="51EAB8D9" w14:textId="77777777" w:rsidTr="00E0713C">
        <w:tc>
          <w:tcPr>
            <w:tcW w:w="421" w:type="dxa"/>
          </w:tcPr>
          <w:p w14:paraId="53217DA1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4</w:t>
            </w:r>
          </w:p>
        </w:tc>
        <w:tc>
          <w:tcPr>
            <w:tcW w:w="2293" w:type="dxa"/>
          </w:tcPr>
          <w:p w14:paraId="46DD73D0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-307</w:t>
            </w:r>
          </w:p>
        </w:tc>
        <w:tc>
          <w:tcPr>
            <w:tcW w:w="2294" w:type="dxa"/>
          </w:tcPr>
          <w:p w14:paraId="38B0C2BD" w14:textId="77777777" w:rsidR="00481630" w:rsidRPr="00535E6A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  <w:vertAlign w:val="superscript"/>
              </w:rPr>
            </w:pPr>
            <w:r>
              <w:rPr>
                <w:color w:val="3B3B3B"/>
              </w:rPr>
              <w:t>10</w:t>
            </w:r>
            <w:r>
              <w:rPr>
                <w:color w:val="3B3B3B"/>
                <w:vertAlign w:val="superscript"/>
              </w:rPr>
              <w:t>-4</w:t>
            </w:r>
          </w:p>
        </w:tc>
        <w:tc>
          <w:tcPr>
            <w:tcW w:w="2294" w:type="dxa"/>
          </w:tcPr>
          <w:p w14:paraId="702B8DC5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-4</w:t>
            </w:r>
          </w:p>
        </w:tc>
      </w:tr>
      <w:tr w:rsidR="00481630" w14:paraId="6F1E97C6" w14:textId="77777777" w:rsidTr="00E0713C">
        <w:tc>
          <w:tcPr>
            <w:tcW w:w="421" w:type="dxa"/>
          </w:tcPr>
          <w:p w14:paraId="34C24775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5</w:t>
            </w:r>
          </w:p>
        </w:tc>
        <w:tc>
          <w:tcPr>
            <w:tcW w:w="2293" w:type="dxa"/>
          </w:tcPr>
          <w:p w14:paraId="1C3C1931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-309</w:t>
            </w:r>
          </w:p>
        </w:tc>
        <w:tc>
          <w:tcPr>
            <w:tcW w:w="2294" w:type="dxa"/>
          </w:tcPr>
          <w:p w14:paraId="489F1D6E" w14:textId="77777777" w:rsidR="00481630" w:rsidRPr="00535E6A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  <w:vertAlign w:val="superscript"/>
              </w:rPr>
            </w:pPr>
            <w:r>
              <w:rPr>
                <w:color w:val="3B3B3B"/>
              </w:rPr>
              <w:t>10</w:t>
            </w:r>
            <w:r>
              <w:rPr>
                <w:color w:val="3B3B3B"/>
                <w:vertAlign w:val="superscript"/>
              </w:rPr>
              <w:t>-5</w:t>
            </w:r>
          </w:p>
        </w:tc>
        <w:tc>
          <w:tcPr>
            <w:tcW w:w="2294" w:type="dxa"/>
          </w:tcPr>
          <w:p w14:paraId="1B38DA62" w14:textId="77777777" w:rsidR="00481630" w:rsidRDefault="00481630" w:rsidP="00E0713C">
            <w:pPr>
              <w:pStyle w:val="a6"/>
              <w:spacing w:before="0" w:beforeAutospacing="0" w:after="0" w:afterAutospacing="0"/>
              <w:jc w:val="center"/>
              <w:textAlignment w:val="baseline"/>
              <w:rPr>
                <w:color w:val="3B3B3B"/>
              </w:rPr>
            </w:pPr>
            <w:r>
              <w:rPr>
                <w:color w:val="3B3B3B"/>
              </w:rPr>
              <w:t>-5</w:t>
            </w:r>
          </w:p>
        </w:tc>
      </w:tr>
    </w:tbl>
    <w:p w14:paraId="2BC6C480" w14:textId="43ADCD11" w:rsidR="003C6474" w:rsidRPr="00F72614" w:rsidRDefault="003C6474" w:rsidP="00FB3D69">
      <w:pPr>
        <w:pStyle w:val="a6"/>
        <w:spacing w:before="0" w:beforeAutospacing="0" w:after="0" w:afterAutospacing="0"/>
        <w:ind w:firstLine="397"/>
        <w:jc w:val="both"/>
        <w:textAlignment w:val="baseline"/>
      </w:pPr>
      <w:r>
        <w:t>Целью наших исследований было изготовление датчиков на глюкозу.</w:t>
      </w:r>
      <w:r w:rsidR="00127E08">
        <w:t xml:space="preserve"> К</w:t>
      </w:r>
      <w:r>
        <w:t>омпозиционные материалы получали методом химической металлизации гранул полистерола. О</w:t>
      </w:r>
      <w:r w:rsidR="00127E08">
        <w:t>бьем</w:t>
      </w:r>
      <w:r>
        <w:t>ная доля содержания металла</w:t>
      </w:r>
      <w:r w:rsidR="00127E08">
        <w:t xml:space="preserve"> никеля</w:t>
      </w:r>
      <w:r>
        <w:t xml:space="preserve"> менее 1%. Иммобилизацию проводили</w:t>
      </w:r>
      <w:r w:rsidR="00E120A0">
        <w:t xml:space="preserve"> на поверхности композита </w:t>
      </w:r>
      <w:r>
        <w:t xml:space="preserve">электрода, на первом этапе </w:t>
      </w:r>
      <w:r w:rsidR="00127E08">
        <w:t>активацию поверхности рабочего электрода в растворе поливинилпирролидона в течение 1 часа при комнатной температуре. А затем помещали в буфер-ферментативный раствор, содержащий глюкозаокс</w:t>
      </w:r>
      <w:r w:rsidR="00D958AF">
        <w:t>идаза и выдерживали 1,5-2 часов. Д</w:t>
      </w:r>
      <w:r w:rsidR="00127E08">
        <w:t>алее измеряли электродные потенциалы полученного биосенсора в серии растворов глюкозы от 0,1-10</w:t>
      </w:r>
      <w:r w:rsidR="00127E08">
        <w:rPr>
          <w:vertAlign w:val="superscript"/>
        </w:rPr>
        <w:t xml:space="preserve">-5 </w:t>
      </w:r>
      <w:r w:rsidR="00127E08">
        <w:t xml:space="preserve">моль/л. Полученные значения электронного потенциала приведены в таблице. </w:t>
      </w:r>
      <w:r w:rsidR="00E0713C">
        <w:t>Разработаны новые электрохимические сенсоры н</w:t>
      </w:r>
      <w:r w:rsidR="00E120A0">
        <w:t>а основе никеля в растворе глюко</w:t>
      </w:r>
      <w:r w:rsidR="00E0713C">
        <w:t>зы в биологических жидкостях.</w:t>
      </w:r>
      <w:r w:rsidR="00D958AF">
        <w:t xml:space="preserve"> В настоящее время композиты применяются как датчики в меди</w:t>
      </w:r>
      <w:r w:rsidR="00FB3D69">
        <w:t>цине. Они дешевы и удобны благодаря простоте анализа, высокой с</w:t>
      </w:r>
      <w:r w:rsidR="00E120A0">
        <w:t>пецифичности и чувствительности</w:t>
      </w:r>
      <w:bookmarkStart w:id="0" w:name="_GoBack"/>
      <w:bookmarkEnd w:id="0"/>
      <w:r w:rsidR="00E120A0">
        <w:t xml:space="preserve"> </w:t>
      </w:r>
    </w:p>
    <w:p w14:paraId="6C4268CB" w14:textId="77777777" w:rsidR="005147EE" w:rsidRPr="00F72614" w:rsidRDefault="005147EE" w:rsidP="0030588F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61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C734782" w14:textId="77777777" w:rsidR="00A2222C" w:rsidRDefault="00834541" w:rsidP="0030588F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588F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22C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Баллюзек Ф.</w:t>
      </w:r>
      <w:r w:rsidR="00A2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В., Куркаев А.С., Сенте Л. </w:t>
      </w:r>
      <w:r w:rsidR="00A2222C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Нанотехнологии для медицины</w:t>
      </w:r>
      <w:r w:rsidR="00A222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222C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22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С-Пб: </w:t>
      </w:r>
      <w:r w:rsidR="00A2222C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Сезам-Принт. 2009. </w:t>
      </w:r>
    </w:p>
    <w:p w14:paraId="080482CA" w14:textId="7FFC5654" w:rsidR="00834541" w:rsidRPr="00F72614" w:rsidRDefault="00A2222C" w:rsidP="0030588F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34541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 В.В. Биомедицинские нанотехнологии</w:t>
      </w:r>
      <w:r w:rsid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Таганрог: ЮФУ</w:t>
      </w:r>
      <w:r w:rsidR="00834541" w:rsidRPr="00F72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2018. </w:t>
      </w:r>
    </w:p>
    <w:sectPr w:rsidR="00834541" w:rsidRPr="00F72614" w:rsidSect="00F54D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2C"/>
    <w:rsid w:val="000B3047"/>
    <w:rsid w:val="00127E08"/>
    <w:rsid w:val="001A0796"/>
    <w:rsid w:val="001A2FC8"/>
    <w:rsid w:val="00236D6F"/>
    <w:rsid w:val="002501CC"/>
    <w:rsid w:val="0030588F"/>
    <w:rsid w:val="0033192C"/>
    <w:rsid w:val="0035175F"/>
    <w:rsid w:val="003C6474"/>
    <w:rsid w:val="00481630"/>
    <w:rsid w:val="005147EE"/>
    <w:rsid w:val="005E1D91"/>
    <w:rsid w:val="00606BF2"/>
    <w:rsid w:val="00634484"/>
    <w:rsid w:val="00652570"/>
    <w:rsid w:val="00693503"/>
    <w:rsid w:val="006A0AEE"/>
    <w:rsid w:val="007B5A23"/>
    <w:rsid w:val="007C7A0E"/>
    <w:rsid w:val="00834541"/>
    <w:rsid w:val="00861E23"/>
    <w:rsid w:val="008C091B"/>
    <w:rsid w:val="008F6A3E"/>
    <w:rsid w:val="00964E64"/>
    <w:rsid w:val="00A2222C"/>
    <w:rsid w:val="00AF1043"/>
    <w:rsid w:val="00B67EC6"/>
    <w:rsid w:val="00BA089A"/>
    <w:rsid w:val="00C8446C"/>
    <w:rsid w:val="00D03BDF"/>
    <w:rsid w:val="00D958AF"/>
    <w:rsid w:val="00E05F5E"/>
    <w:rsid w:val="00E0713C"/>
    <w:rsid w:val="00E120A0"/>
    <w:rsid w:val="00E2485E"/>
    <w:rsid w:val="00E84A75"/>
    <w:rsid w:val="00F47185"/>
    <w:rsid w:val="00F54D85"/>
    <w:rsid w:val="00F639F2"/>
    <w:rsid w:val="00F72614"/>
    <w:rsid w:val="00F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E5B4"/>
  <w15:chartTrackingRefBased/>
  <w15:docId w15:val="{12825543-41BE-4F59-895B-26B12553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BF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A0AEE"/>
    <w:rPr>
      <w:b/>
      <w:bCs/>
    </w:rPr>
  </w:style>
  <w:style w:type="character" w:customStyle="1" w:styleId="vkekvd">
    <w:name w:val="vkekvd"/>
    <w:basedOn w:val="a0"/>
    <w:rsid w:val="006A0AEE"/>
  </w:style>
  <w:style w:type="paragraph" w:styleId="a6">
    <w:name w:val="Normal (Web)"/>
    <w:basedOn w:val="a"/>
    <w:uiPriority w:val="99"/>
    <w:unhideWhenUsed/>
    <w:rsid w:val="006A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48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1986-D16D-4EF9-9BD9-747D9CC7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 Windows</cp:lastModifiedBy>
  <cp:revision>3</cp:revision>
  <cp:lastPrinted>2026-03-18T10:33:00Z</cp:lastPrinted>
  <dcterms:created xsi:type="dcterms:W3CDTF">2026-03-18T10:28:00Z</dcterms:created>
  <dcterms:modified xsi:type="dcterms:W3CDTF">2026-03-18T10:42:00Z</dcterms:modified>
</cp:coreProperties>
</file>