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928A" w14:textId="57B4614C" w:rsidR="00762008" w:rsidRPr="00762008" w:rsidRDefault="003213CC" w:rsidP="00762008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Модификация </w:t>
      </w:r>
      <w:proofErr w:type="spellStart"/>
      <w:r>
        <w:rPr>
          <w:b/>
          <w:color w:val="000000"/>
        </w:rPr>
        <w:t>эпоксиангидридной</w:t>
      </w:r>
      <w:proofErr w:type="spellEnd"/>
      <w:r>
        <w:rPr>
          <w:b/>
          <w:color w:val="000000"/>
        </w:rPr>
        <w:t xml:space="preserve"> системы, подготовленной с использованием эпоксидной смолы </w:t>
      </w:r>
      <w:r>
        <w:rPr>
          <w:b/>
          <w:color w:val="000000"/>
          <w:lang w:val="en-US"/>
        </w:rPr>
        <w:t>DER</w:t>
      </w:r>
      <w:r w:rsidRPr="00762008">
        <w:rPr>
          <w:b/>
          <w:color w:val="000000"/>
        </w:rPr>
        <w:t>-330</w:t>
      </w:r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</w:t>
      </w:r>
      <w:r w:rsidR="00762008">
        <w:rPr>
          <w:b/>
          <w:color w:val="000000"/>
        </w:rPr>
        <w:t>етатезисны</w:t>
      </w:r>
      <w:r>
        <w:rPr>
          <w:b/>
          <w:color w:val="000000"/>
        </w:rPr>
        <w:t>м</w:t>
      </w:r>
      <w:proofErr w:type="spellEnd"/>
      <w:r>
        <w:rPr>
          <w:b/>
          <w:color w:val="000000"/>
        </w:rPr>
        <w:t xml:space="preserve"> сополимером </w:t>
      </w:r>
      <w:r w:rsidR="00762008" w:rsidRPr="00762008">
        <w:rPr>
          <w:b/>
          <w:color w:val="000000"/>
        </w:rPr>
        <w:t xml:space="preserve">ангидрида </w:t>
      </w:r>
      <w:proofErr w:type="spellStart"/>
      <w:r w:rsidR="00762008" w:rsidRPr="00762008">
        <w:rPr>
          <w:b/>
          <w:color w:val="000000"/>
        </w:rPr>
        <w:t>норборнендикарбоновой</w:t>
      </w:r>
      <w:proofErr w:type="spellEnd"/>
      <w:r w:rsidR="00762008" w:rsidRPr="00762008">
        <w:rPr>
          <w:b/>
          <w:color w:val="000000"/>
        </w:rPr>
        <w:t xml:space="preserve"> кислоты и </w:t>
      </w:r>
      <w:proofErr w:type="spellStart"/>
      <w:r w:rsidR="00762008" w:rsidRPr="00762008">
        <w:rPr>
          <w:b/>
          <w:color w:val="000000"/>
        </w:rPr>
        <w:t>циклооктена</w:t>
      </w:r>
      <w:proofErr w:type="spellEnd"/>
    </w:p>
    <w:p w14:paraId="00000002" w14:textId="5FDE2B6C" w:rsidR="00130241" w:rsidRPr="00484CA4" w:rsidRDefault="003213CC" w:rsidP="00484CA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Полунина К</w:t>
      </w:r>
      <w:r w:rsidRPr="00484CA4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Pr="00484CA4">
        <w:rPr>
          <w:b/>
          <w:i/>
          <w:color w:val="000000"/>
        </w:rPr>
        <w:t>.</w:t>
      </w:r>
      <w:r w:rsidRPr="00484CA4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Pr="00484CA4">
        <w:rPr>
          <w:b/>
          <w:i/>
          <w:color w:val="000000"/>
          <w:vertAlign w:val="superscript"/>
        </w:rPr>
        <w:t>,</w:t>
      </w:r>
      <w:r w:rsidR="000B0D17" w:rsidRPr="00A70059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762008" w:rsidRPr="00A70059">
        <w:rPr>
          <w:b/>
          <w:i/>
          <w:color w:val="000000"/>
        </w:rPr>
        <w:t>Романов А.Н</w:t>
      </w:r>
      <w:r w:rsidR="00EB1F49" w:rsidRPr="00A70059">
        <w:rPr>
          <w:b/>
          <w:i/>
          <w:color w:val="000000"/>
        </w:rPr>
        <w:t>.</w:t>
      </w:r>
      <w:r w:rsidR="00EB1F49" w:rsidRPr="00A70059">
        <w:rPr>
          <w:b/>
          <w:i/>
          <w:color w:val="000000"/>
          <w:vertAlign w:val="superscript"/>
        </w:rPr>
        <w:t>1</w:t>
      </w:r>
      <w:r w:rsidR="00762008" w:rsidRPr="00A70059">
        <w:rPr>
          <w:b/>
          <w:i/>
          <w:color w:val="000000"/>
          <w:vertAlign w:val="superscript"/>
        </w:rPr>
        <w:t>,</w:t>
      </w:r>
      <w:r w:rsidR="000B0D17" w:rsidRPr="00A70059">
        <w:rPr>
          <w:b/>
          <w:i/>
          <w:color w:val="000000"/>
          <w:vertAlign w:val="superscript"/>
        </w:rPr>
        <w:t>3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762008">
        <w:rPr>
          <w:b/>
          <w:i/>
          <w:color w:val="000000"/>
        </w:rPr>
        <w:t>Безруков Н</w:t>
      </w:r>
      <w:r w:rsidR="00762008" w:rsidRPr="00762008">
        <w:rPr>
          <w:b/>
          <w:i/>
          <w:color w:val="000000"/>
        </w:rPr>
        <w:t>.</w:t>
      </w:r>
      <w:r w:rsidR="00762008">
        <w:rPr>
          <w:b/>
          <w:i/>
          <w:color w:val="000000"/>
        </w:rPr>
        <w:t>П</w:t>
      </w:r>
      <w:r w:rsidR="00762008" w:rsidRPr="00762008">
        <w:rPr>
          <w:b/>
          <w:i/>
          <w:color w:val="000000"/>
        </w:rPr>
        <w:t>.</w:t>
      </w:r>
      <w:r w:rsidR="00484CA4">
        <w:rPr>
          <w:b/>
          <w:i/>
          <w:color w:val="000000"/>
          <w:vertAlign w:val="superscript"/>
        </w:rPr>
        <w:t>1</w:t>
      </w:r>
      <w:r w:rsidR="00484CA4" w:rsidRPr="00484CA4">
        <w:rPr>
          <w:b/>
          <w:i/>
          <w:color w:val="000000"/>
        </w:rPr>
        <w:t>,</w:t>
      </w:r>
      <w:r w:rsidR="00484CA4">
        <w:rPr>
          <w:b/>
          <w:i/>
          <w:color w:val="000000"/>
        </w:rPr>
        <w:t xml:space="preserve"> Мелехина В.Я.</w:t>
      </w:r>
      <w:r w:rsidR="00484CA4">
        <w:rPr>
          <w:b/>
          <w:i/>
          <w:color w:val="000000"/>
          <w:vertAlign w:val="superscript"/>
        </w:rPr>
        <w:t xml:space="preserve"> 1</w:t>
      </w:r>
      <w:r w:rsidR="00484CA4">
        <w:rPr>
          <w:b/>
          <w:i/>
          <w:color w:val="000000"/>
        </w:rPr>
        <w:t>, Власова А.В.</w:t>
      </w:r>
      <w:r w:rsidR="00484CA4">
        <w:rPr>
          <w:b/>
          <w:i/>
          <w:color w:val="000000"/>
          <w:vertAlign w:val="superscript"/>
        </w:rPr>
        <w:t xml:space="preserve"> 1</w:t>
      </w:r>
      <w:r w:rsidR="00484CA4">
        <w:rPr>
          <w:b/>
          <w:i/>
          <w:color w:val="000000"/>
        </w:rPr>
        <w:t>, Макарова В.В.</w:t>
      </w:r>
      <w:r w:rsidR="00484CA4">
        <w:rPr>
          <w:b/>
          <w:i/>
          <w:color w:val="000000"/>
          <w:vertAlign w:val="superscript"/>
        </w:rPr>
        <w:t xml:space="preserve"> 1</w:t>
      </w:r>
      <w:r w:rsidR="00484CA4">
        <w:rPr>
          <w:b/>
          <w:i/>
          <w:color w:val="000000"/>
        </w:rPr>
        <w:t xml:space="preserve">, </w:t>
      </w:r>
      <w:proofErr w:type="spellStart"/>
      <w:r w:rsidR="00484CA4">
        <w:rPr>
          <w:b/>
          <w:i/>
          <w:color w:val="000000"/>
        </w:rPr>
        <w:t>Моронцев</w:t>
      </w:r>
      <w:proofErr w:type="spellEnd"/>
      <w:r w:rsidR="00484CA4">
        <w:rPr>
          <w:b/>
          <w:i/>
          <w:color w:val="000000"/>
        </w:rPr>
        <w:t xml:space="preserve"> А.А.</w:t>
      </w:r>
      <w:r w:rsidR="00484CA4">
        <w:rPr>
          <w:b/>
          <w:i/>
          <w:color w:val="000000"/>
          <w:vertAlign w:val="superscript"/>
        </w:rPr>
        <w:t xml:space="preserve"> 1</w:t>
      </w:r>
      <w:r w:rsidR="00484CA4">
        <w:rPr>
          <w:b/>
          <w:i/>
          <w:color w:val="000000"/>
        </w:rPr>
        <w:t xml:space="preserve">, </w:t>
      </w:r>
      <w:proofErr w:type="spellStart"/>
      <w:r w:rsidR="00484CA4">
        <w:rPr>
          <w:b/>
          <w:i/>
          <w:color w:val="000000"/>
        </w:rPr>
        <w:t>Бермешев</w:t>
      </w:r>
      <w:proofErr w:type="spellEnd"/>
      <w:r w:rsidR="00484CA4">
        <w:rPr>
          <w:b/>
          <w:i/>
          <w:color w:val="000000"/>
        </w:rPr>
        <w:t xml:space="preserve"> М.В.</w:t>
      </w:r>
      <w:r w:rsidR="00484CA4">
        <w:rPr>
          <w:b/>
          <w:i/>
          <w:color w:val="000000"/>
          <w:vertAlign w:val="superscript"/>
        </w:rPr>
        <w:t>1</w:t>
      </w:r>
      <w:r w:rsidR="008A7166">
        <w:rPr>
          <w:b/>
          <w:i/>
          <w:color w:val="000000"/>
          <w:vertAlign w:val="superscript"/>
        </w:rPr>
        <w:t>,</w:t>
      </w:r>
      <w:r w:rsidR="000B0D17" w:rsidRPr="00A70059">
        <w:rPr>
          <w:b/>
          <w:i/>
          <w:color w:val="000000"/>
          <w:vertAlign w:val="superscript"/>
        </w:rPr>
        <w:t>3</w:t>
      </w:r>
      <w:r w:rsidR="00484CA4">
        <w:rPr>
          <w:b/>
          <w:i/>
          <w:color w:val="000000"/>
        </w:rPr>
        <w:t>, Антонов С.В.</w:t>
      </w:r>
      <w:r w:rsidR="00484CA4">
        <w:rPr>
          <w:b/>
          <w:i/>
          <w:color w:val="000000"/>
          <w:vertAlign w:val="superscript"/>
        </w:rPr>
        <w:t>1</w:t>
      </w:r>
    </w:p>
    <w:p w14:paraId="00000003" w14:textId="3FD09D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84CA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84CA4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78DF84DE" w14:textId="77777777" w:rsidR="00484CA4" w:rsidRDefault="00484CA4" w:rsidP="00484CA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нефтехимического синтеза имени А.В. Топчиева РАН, </w:t>
      </w:r>
    </w:p>
    <w:p w14:paraId="31F93BC6" w14:textId="77777777" w:rsidR="00484CA4" w:rsidRDefault="00484CA4" w:rsidP="00484CA4">
      <w:pPr>
        <w:shd w:val="clear" w:color="auto" w:fill="FFFFFF"/>
        <w:jc w:val="center"/>
      </w:pPr>
      <w:r>
        <w:rPr>
          <w:i/>
          <w:color w:val="000000"/>
        </w:rPr>
        <w:t>Москва, Россия</w:t>
      </w:r>
    </w:p>
    <w:p w14:paraId="7550B38B" w14:textId="2B37536C" w:rsidR="00484CA4" w:rsidRDefault="00484CA4" w:rsidP="00484CA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213CC">
        <w:rPr>
          <w:i/>
          <w:color w:val="000000"/>
          <w:vertAlign w:val="superscript"/>
        </w:rPr>
        <w:t xml:space="preserve"> </w:t>
      </w:r>
      <w:r w:rsidR="003213CC" w:rsidRPr="00484CA4">
        <w:rPr>
          <w:i/>
          <w:color w:val="000000"/>
        </w:rPr>
        <w:t>Российский химико-технологический университет им. Д. И. Менделеева, Москва, Россия</w:t>
      </w:r>
      <w:r w:rsidR="003213CC">
        <w:rPr>
          <w:i/>
          <w:color w:val="000000"/>
        </w:rPr>
        <w:t xml:space="preserve"> </w:t>
      </w:r>
    </w:p>
    <w:p w14:paraId="39D78EEA" w14:textId="04882A88" w:rsidR="00484CA4" w:rsidRDefault="00484CA4" w:rsidP="00484CA4">
      <w:pPr>
        <w:shd w:val="clear" w:color="auto" w:fill="FFFFFF"/>
        <w:jc w:val="center"/>
        <w:rPr>
          <w:i/>
          <w:color w:val="000000"/>
        </w:rPr>
      </w:pPr>
      <w:r w:rsidRPr="003213CC">
        <w:rPr>
          <w:i/>
          <w:color w:val="000000"/>
          <w:vertAlign w:val="superscript"/>
        </w:rPr>
        <w:t>3</w:t>
      </w:r>
      <w:r w:rsidRPr="00484CA4">
        <w:rPr>
          <w:i/>
          <w:color w:val="000000"/>
        </w:rPr>
        <w:t xml:space="preserve"> </w:t>
      </w:r>
      <w:r w:rsidR="003213CC">
        <w:rPr>
          <w:i/>
          <w:color w:val="000000"/>
        </w:rPr>
        <w:t>МИРЭА – Российский технологический университет (РТУ МИРЭА), институт тонких химических технологий, Москва, Россия</w:t>
      </w:r>
    </w:p>
    <w:p w14:paraId="00000008" w14:textId="5A7102C0" w:rsidR="00130241" w:rsidRPr="00A70059" w:rsidRDefault="00EB1F49" w:rsidP="00484CA4">
      <w:pP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2441A6">
        <w:rPr>
          <w:i/>
          <w:color w:val="000000"/>
          <w:lang w:val="en-US"/>
        </w:rPr>
        <w:t>E</w:t>
      </w:r>
      <w:r w:rsidR="003B76D6" w:rsidRPr="00A70059">
        <w:rPr>
          <w:i/>
          <w:color w:val="000000"/>
          <w:lang w:val="en-US"/>
        </w:rPr>
        <w:t>-</w:t>
      </w:r>
      <w:r w:rsidRPr="002441A6">
        <w:rPr>
          <w:i/>
          <w:color w:val="000000"/>
          <w:lang w:val="en-US"/>
        </w:rPr>
        <w:t>mail</w:t>
      </w:r>
      <w:r w:rsidRPr="00A70059">
        <w:rPr>
          <w:i/>
          <w:color w:val="000000"/>
          <w:lang w:val="en-US"/>
        </w:rPr>
        <w:t xml:space="preserve">: </w:t>
      </w:r>
      <w:r w:rsidR="00A70059">
        <w:rPr>
          <w:i/>
          <w:u w:val="single"/>
          <w:lang w:val="en-US"/>
        </w:rPr>
        <w:t>polunina_k@ips.ac.ru</w:t>
      </w:r>
    </w:p>
    <w:p w14:paraId="7DDB3F0B" w14:textId="654C7811" w:rsidR="004B58D7" w:rsidRDefault="00A7005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A70059">
        <w:rPr>
          <w:color w:val="000000"/>
        </w:rPr>
        <w:t xml:space="preserve">Благодаря низкой усадке, высокой прочности и адгезии эпоксидные композиции находят широкое применение в самолето- и машиностроении, а также в повседневной деятельности человека. Их недостатками чаще всего являются низкая стойкость к растрескиванию и малая ударная вязкость. Мы предположили, что введение в состав </w:t>
      </w:r>
      <w:proofErr w:type="spellStart"/>
      <w:r w:rsidRPr="00A70059">
        <w:rPr>
          <w:color w:val="000000"/>
        </w:rPr>
        <w:t>эпоксиангидридной</w:t>
      </w:r>
      <w:proofErr w:type="spellEnd"/>
      <w:r w:rsidRPr="00A70059">
        <w:rPr>
          <w:color w:val="000000"/>
        </w:rPr>
        <w:t xml:space="preserve"> системы реакционноспособного сополимера, содержащего в боковой цепи фрагменты малеинового ангидрида, а в основной цепи — блоки </w:t>
      </w:r>
      <w:proofErr w:type="spellStart"/>
      <w:r w:rsidRPr="00A70059">
        <w:rPr>
          <w:color w:val="000000"/>
        </w:rPr>
        <w:t>циклооктена</w:t>
      </w:r>
      <w:proofErr w:type="spellEnd"/>
      <w:r w:rsidRPr="00A70059">
        <w:rPr>
          <w:color w:val="000000"/>
        </w:rPr>
        <w:t xml:space="preserve"> (ЦО), позволит устранить или уменьшить эти недостатки. Встраивание этого сополимера в </w:t>
      </w:r>
      <w:proofErr w:type="spellStart"/>
      <w:r w:rsidRPr="00A70059">
        <w:rPr>
          <w:color w:val="000000"/>
        </w:rPr>
        <w:t>отверждающуюся</w:t>
      </w:r>
      <w:proofErr w:type="spellEnd"/>
      <w:r w:rsidRPr="00A70059">
        <w:rPr>
          <w:color w:val="000000"/>
        </w:rPr>
        <w:t xml:space="preserve"> матрицу будет происходить за счет фрагментов малеинового ангидрида, а механические свойства — улучшаться за счет блоков ЦО. В связи с этим целью данной работы является исследование возможности использования сополимеров на основе </w:t>
      </w:r>
      <w:proofErr w:type="spellStart"/>
      <w:r w:rsidRPr="00A70059">
        <w:rPr>
          <w:color w:val="000000"/>
        </w:rPr>
        <w:t>норборнендикарбонового</w:t>
      </w:r>
      <w:proofErr w:type="spellEnd"/>
      <w:r w:rsidRPr="00A70059">
        <w:rPr>
          <w:color w:val="000000"/>
        </w:rPr>
        <w:t xml:space="preserve"> ангидрида (НДА) и ЦО в качестве модификаторов </w:t>
      </w:r>
      <w:proofErr w:type="spellStart"/>
      <w:r w:rsidRPr="00A70059">
        <w:rPr>
          <w:color w:val="000000"/>
        </w:rPr>
        <w:t>эпоксиангидридных</w:t>
      </w:r>
      <w:proofErr w:type="spellEnd"/>
      <w:r w:rsidRPr="00A70059">
        <w:rPr>
          <w:color w:val="000000"/>
        </w:rPr>
        <w:t xml:space="preserve"> систем, полученных с использованием эпоксидного олигомера DER-330.</w:t>
      </w:r>
      <w:r>
        <w:rPr>
          <w:color w:val="000000"/>
        </w:rPr>
        <w:t xml:space="preserve"> </w:t>
      </w:r>
      <w:r w:rsidRPr="00A70059">
        <w:rPr>
          <w:color w:val="000000"/>
        </w:rPr>
        <w:t xml:space="preserve">Исходные сополимеры были получены по схеме </w:t>
      </w:r>
      <w:proofErr w:type="spellStart"/>
      <w:r w:rsidRPr="00A70059">
        <w:rPr>
          <w:color w:val="000000"/>
        </w:rPr>
        <w:t>метатезисной</w:t>
      </w:r>
      <w:proofErr w:type="spellEnd"/>
      <w:r w:rsidRPr="00A70059">
        <w:rPr>
          <w:color w:val="000000"/>
        </w:rPr>
        <w:t xml:space="preserve"> полимеризации НДА и ЦО под действием катализатора </w:t>
      </w:r>
      <w:proofErr w:type="spellStart"/>
      <w:r w:rsidRPr="00A70059">
        <w:rPr>
          <w:color w:val="000000"/>
        </w:rPr>
        <w:t>Граббса</w:t>
      </w:r>
      <w:proofErr w:type="spellEnd"/>
      <w:r w:rsidRPr="00A70059">
        <w:rPr>
          <w:color w:val="000000"/>
        </w:rPr>
        <w:t xml:space="preserve"> 2-го поколения в присутствии гексена-1, выступающего в качестве агента передачи цепи, при разном мольном соотношении исходных реагентов. В результате были впервые получены сополимеры НДА и ЦО. </w:t>
      </w:r>
      <w:r w:rsidR="007C5CFD">
        <w:rPr>
          <w:color w:val="000000"/>
        </w:rPr>
        <w:t xml:space="preserve">Их строение подтверждено данными </w:t>
      </w:r>
      <w:r w:rsidR="007C5CFD" w:rsidRPr="00A70059">
        <w:rPr>
          <w:color w:val="000000"/>
          <w:vertAlign w:val="superscript"/>
        </w:rPr>
        <w:t>1</w:t>
      </w:r>
      <w:r w:rsidR="007C5CFD">
        <w:rPr>
          <w:color w:val="000000"/>
        </w:rPr>
        <w:t xml:space="preserve">Н и </w:t>
      </w:r>
      <w:r w:rsidR="007C5CFD" w:rsidRPr="00A70059">
        <w:rPr>
          <w:color w:val="000000"/>
          <w:vertAlign w:val="superscript"/>
        </w:rPr>
        <w:t>13</w:t>
      </w:r>
      <w:r>
        <w:rPr>
          <w:color w:val="000000"/>
        </w:rPr>
        <w:t>С ЯМР анализа</w:t>
      </w:r>
      <w:r w:rsidRPr="00A70059">
        <w:rPr>
          <w:color w:val="000000"/>
        </w:rPr>
        <w:t>;</w:t>
      </w:r>
      <w:r>
        <w:rPr>
          <w:color w:val="000000"/>
        </w:rPr>
        <w:t xml:space="preserve"> </w:t>
      </w:r>
      <w:r w:rsidR="001769A4">
        <w:rPr>
          <w:color w:val="000000"/>
        </w:rPr>
        <w:t>все продукты были дополнительно охарактеризованы методами ГПХ, ДСК и ТГА</w:t>
      </w:r>
      <w:r w:rsidR="004B58D7" w:rsidRPr="004B58D7">
        <w:rPr>
          <w:color w:val="000000"/>
        </w:rPr>
        <w:t>.</w:t>
      </w:r>
    </w:p>
    <w:bookmarkEnd w:id="0"/>
    <w:p w14:paraId="619D0D0E" w14:textId="474A5D5B" w:rsidR="00A70059" w:rsidRDefault="00A70059" w:rsidP="004B58D7">
      <w:pPr>
        <w:shd w:val="clear" w:color="auto" w:fill="FFFFFF"/>
        <w:ind w:firstLine="397"/>
        <w:jc w:val="both"/>
        <w:rPr>
          <w:color w:val="000000"/>
        </w:rPr>
      </w:pPr>
      <w:r w:rsidRPr="00A70059">
        <w:rPr>
          <w:color w:val="000000"/>
        </w:rPr>
        <w:t xml:space="preserve">Модификацию системы, полученной на основе DER-330 (Dow Chemical, США) и </w:t>
      </w:r>
      <w:proofErr w:type="spellStart"/>
      <w:r w:rsidRPr="00A70059">
        <w:rPr>
          <w:color w:val="000000"/>
        </w:rPr>
        <w:t>изометилтетрагид</w:t>
      </w:r>
      <w:r>
        <w:rPr>
          <w:color w:val="000000"/>
        </w:rPr>
        <w:t>рофталевого</w:t>
      </w:r>
      <w:proofErr w:type="spellEnd"/>
      <w:r>
        <w:rPr>
          <w:color w:val="000000"/>
        </w:rPr>
        <w:t xml:space="preserve"> ангидрида (ИМТГФА, </w:t>
      </w:r>
      <w:proofErr w:type="spellStart"/>
      <w:r>
        <w:rPr>
          <w:color w:val="000000"/>
        </w:rPr>
        <w:t>Химэкс</w:t>
      </w:r>
      <w:proofErr w:type="spellEnd"/>
      <w:r>
        <w:rPr>
          <w:color w:val="000000"/>
        </w:rPr>
        <w:t xml:space="preserve"> Лимитед</w:t>
      </w:r>
      <w:r w:rsidRPr="00A70059">
        <w:rPr>
          <w:color w:val="000000"/>
        </w:rPr>
        <w:t>, Россия), выступающего в качестве отвердителя, осуществляли путем замены ИМТГФА на эквивалентное количество сополимера НДА и ЦО. Модификатор вводили в систему в виде раствора в отвердителе. Процесс отверждения системы ускоряли</w:t>
      </w:r>
      <w:r>
        <w:rPr>
          <w:color w:val="000000"/>
        </w:rPr>
        <w:t xml:space="preserve"> добавлением 2-метилимидазола (</w:t>
      </w:r>
      <w:proofErr w:type="spellStart"/>
      <w:r w:rsidRPr="00A70059">
        <w:rPr>
          <w:color w:val="000000"/>
        </w:rPr>
        <w:t>Химэк</w:t>
      </w:r>
      <w:r>
        <w:rPr>
          <w:color w:val="000000"/>
        </w:rPr>
        <w:t>с</w:t>
      </w:r>
      <w:proofErr w:type="spellEnd"/>
      <w:r>
        <w:rPr>
          <w:color w:val="000000"/>
        </w:rPr>
        <w:t xml:space="preserve"> Лимитед</w:t>
      </w:r>
      <w:r w:rsidRPr="00A70059">
        <w:rPr>
          <w:color w:val="000000"/>
        </w:rPr>
        <w:t>, Россия). Адгезионную прочность при сдвиге (к металлу и полиамиду) и прочность при трехточечном изгибе определяли на универсальной испытательной машине И1140М (Россия). Термические свойства отвержденных образцов исследовали на калориметре 2920 MDSC (США) и на ротационном реометре DHR-2 (США) с блоком для динамического механического анализа в режиме консольного изгиба. Морфологию поверхности излома отвержденных образцов изучали методом сканирующей электронной микроскопии (</w:t>
      </w:r>
      <w:proofErr w:type="spellStart"/>
      <w:r w:rsidRPr="00A70059">
        <w:rPr>
          <w:color w:val="000000"/>
        </w:rPr>
        <w:t>Thermo</w:t>
      </w:r>
      <w:proofErr w:type="spellEnd"/>
      <w:r w:rsidRPr="00A70059">
        <w:rPr>
          <w:color w:val="000000"/>
        </w:rPr>
        <w:t xml:space="preserve"> </w:t>
      </w:r>
      <w:proofErr w:type="spellStart"/>
      <w:r w:rsidRPr="00A70059">
        <w:rPr>
          <w:color w:val="000000"/>
        </w:rPr>
        <w:t>Fisher</w:t>
      </w:r>
      <w:proofErr w:type="spellEnd"/>
      <w:r w:rsidRPr="00A70059">
        <w:rPr>
          <w:color w:val="000000"/>
        </w:rPr>
        <w:t xml:space="preserve"> </w:t>
      </w:r>
      <w:proofErr w:type="spellStart"/>
      <w:r w:rsidRPr="00A70059">
        <w:rPr>
          <w:color w:val="000000"/>
        </w:rPr>
        <w:t>Phenom</w:t>
      </w:r>
      <w:proofErr w:type="spellEnd"/>
      <w:r w:rsidRPr="00A70059">
        <w:rPr>
          <w:color w:val="000000"/>
        </w:rPr>
        <w:t xml:space="preserve"> XL G2,Waltham, MA, USA).</w:t>
      </w:r>
    </w:p>
    <w:p w14:paraId="08DCEF73" w14:textId="77777777" w:rsidR="00A70059" w:rsidRDefault="00A70059" w:rsidP="00A70059">
      <w:pPr>
        <w:shd w:val="clear" w:color="auto" w:fill="FFFFFF"/>
        <w:ind w:firstLine="397"/>
        <w:jc w:val="both"/>
        <w:rPr>
          <w:color w:val="000000"/>
        </w:rPr>
      </w:pPr>
      <w:r w:rsidRPr="00A70059">
        <w:rPr>
          <w:color w:val="000000"/>
        </w:rPr>
        <w:t>Показано влияние состава, молекулярной массы и концентрации сополимеров НДА и ЦО на эксплуатационные свойства отвержденных модифицированных систем. В частности, модификация обеспечила улучшение прочностных, адгезионных и ударных характеристик отвержденных образцов при сохранении их оптической прозрачности.</w:t>
      </w:r>
    </w:p>
    <w:p w14:paraId="3486C755" w14:textId="1EDAC434" w:rsidR="00116478" w:rsidRPr="004B58D7" w:rsidRDefault="004B58D7" w:rsidP="00A70059">
      <w:pPr>
        <w:shd w:val="clear" w:color="auto" w:fill="FFFFFF"/>
        <w:ind w:firstLine="397"/>
        <w:jc w:val="both"/>
        <w:rPr>
          <w:color w:val="000000"/>
        </w:rPr>
      </w:pPr>
      <w:r>
        <w:rPr>
          <w:i/>
          <w:color w:val="000000"/>
        </w:rPr>
        <w:t>Исследование выполнено за счет гранта Российского научного фонда № 24-73-00330, https://rscf.ru/project/24-73-00330/.</w:t>
      </w:r>
    </w:p>
    <w:sectPr w:rsidR="00116478" w:rsidRPr="004B58D7" w:rsidSect="00D04BE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5867">
    <w:abstractNumId w:val="2"/>
  </w:num>
  <w:num w:numId="2" w16cid:durableId="59064018">
    <w:abstractNumId w:val="3"/>
  </w:num>
  <w:num w:numId="3" w16cid:durableId="2136172016">
    <w:abstractNumId w:val="1"/>
  </w:num>
  <w:num w:numId="4" w16cid:durableId="35674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0D17"/>
    <w:rsid w:val="000E334E"/>
    <w:rsid w:val="00101A1C"/>
    <w:rsid w:val="00103657"/>
    <w:rsid w:val="00106375"/>
    <w:rsid w:val="00107AA3"/>
    <w:rsid w:val="00116478"/>
    <w:rsid w:val="00130241"/>
    <w:rsid w:val="001749ED"/>
    <w:rsid w:val="001769A4"/>
    <w:rsid w:val="001937AD"/>
    <w:rsid w:val="001E61C2"/>
    <w:rsid w:val="001F0493"/>
    <w:rsid w:val="0022260A"/>
    <w:rsid w:val="002264EE"/>
    <w:rsid w:val="0023307C"/>
    <w:rsid w:val="002441A6"/>
    <w:rsid w:val="002B1CD0"/>
    <w:rsid w:val="0031361E"/>
    <w:rsid w:val="003213CC"/>
    <w:rsid w:val="0034478F"/>
    <w:rsid w:val="00344930"/>
    <w:rsid w:val="00373E2D"/>
    <w:rsid w:val="00391C38"/>
    <w:rsid w:val="003B76D6"/>
    <w:rsid w:val="003D09AD"/>
    <w:rsid w:val="003E2601"/>
    <w:rsid w:val="003F4E6B"/>
    <w:rsid w:val="00405A0F"/>
    <w:rsid w:val="00484CA4"/>
    <w:rsid w:val="004A26A3"/>
    <w:rsid w:val="004B58D7"/>
    <w:rsid w:val="004F0EDF"/>
    <w:rsid w:val="00522BF1"/>
    <w:rsid w:val="0056504F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096C"/>
    <w:rsid w:val="00762008"/>
    <w:rsid w:val="00775389"/>
    <w:rsid w:val="00782805"/>
    <w:rsid w:val="00797838"/>
    <w:rsid w:val="007C36D8"/>
    <w:rsid w:val="007C5CFD"/>
    <w:rsid w:val="007F2744"/>
    <w:rsid w:val="00855BE8"/>
    <w:rsid w:val="008931BE"/>
    <w:rsid w:val="008A7166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0059"/>
    <w:rsid w:val="00AA1D62"/>
    <w:rsid w:val="00AD7380"/>
    <w:rsid w:val="00AF0BDD"/>
    <w:rsid w:val="00B46333"/>
    <w:rsid w:val="00BF36F8"/>
    <w:rsid w:val="00BF4622"/>
    <w:rsid w:val="00C36346"/>
    <w:rsid w:val="00C844E2"/>
    <w:rsid w:val="00C949D1"/>
    <w:rsid w:val="00CD00B1"/>
    <w:rsid w:val="00D04BEF"/>
    <w:rsid w:val="00D07C54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2719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C0A5ADF-D23F-46B9-AAD2-D735EB1B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700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00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D97A3E-1660-4640-B806-A751B3A9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Моронцев Александр Алексеевич</dc:creator>
  <cp:lastModifiedBy>Ксения</cp:lastModifiedBy>
  <cp:revision>8</cp:revision>
  <cp:lastPrinted>2026-01-28T14:24:00Z</cp:lastPrinted>
  <dcterms:created xsi:type="dcterms:W3CDTF">2026-02-19T13:43:00Z</dcterms:created>
  <dcterms:modified xsi:type="dcterms:W3CDTF">2026-02-24T17:08:00Z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