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color w:val="000000"/>
        </w:rPr>
        <w:t xml:space="preserve">Экспериментальное и численное исследование образования катионов в пламени </w:t>
        <w:br/>
        <w:t>н-бутанол/кислород/аргон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Черепанов А.В.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года обучения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  <w:sz w:val="24"/>
          <w:szCs w:val="24"/>
        </w:rPr>
        <w:t>Новосибирский государственный университет, физический факультет, Новосибирск, Россия</w:t>
      </w:r>
      <w:r>
        <w:rPr>
          <w:i/>
          <w:color w:val="000000"/>
        </w:rPr>
        <w:t xml:space="preserve"> 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неорганической химии им. А.В. Николаева СО РАН, Новосибирск, Россия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262626"/>
          <w:sz w:val="24"/>
          <w:szCs w:val="24"/>
          <w:u w:val="single"/>
          <w:lang w:val="en-US"/>
        </w:rPr>
        <w:t>a.cherepanov1@g.nsu.ru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Кислородсодержащие биотоплива, такие как бутанол, предлагают значительные практические преимущества, снижая выбросы парниковых газов и сажи, при этом обеспечивая более высокую энергоемкость и совместимость с существующими бензиновыми двигателями. Последние достижения в области биотехнологий открывают инновационные пути производства бутанола, что делает его многообещающей возобновляемой альтернативой для диверсификации источников энергии и решения проблем изменения климата [1]. Среди изомеров бутанола н-бутанол является наиболее реакционноспособным, что открывает большие перспективы для его практического применения. Таким образом, использование ион-чувствительных технологий предоставляет широкие возможности для контроля горения н-бутанола. Однако ионная химия в пламени н-бутанола изучена слабо, что обусловлено в первую очередь недостатком экспериментальных данных о его ионной структуре.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данной работы было создание модели кинетики ионно-молекулярных реакций в пламени смесей С</w:t>
      </w:r>
      <w:r>
        <w:rPr>
          <w:color w:val="000000"/>
          <w:vertAlign w:val="subscript"/>
        </w:rPr>
        <w:t>4</w:t>
      </w:r>
      <w:r>
        <w:rPr>
          <w:color w:val="000000"/>
        </w:rPr>
        <w:t>H</w:t>
      </w:r>
      <w:r>
        <w:rPr>
          <w:color w:val="000000"/>
          <w:vertAlign w:val="subscript"/>
        </w:rPr>
        <w:t>9</w:t>
      </w:r>
      <w:r>
        <w:rPr>
          <w:color w:val="000000"/>
        </w:rPr>
        <w:t>OH/O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/Ar с различными коэффициентами избытка горючего (ϕ = 0,75, 1,00, 1,25). Пламя стабилизировалось на плоскопламенной горелке типа Бота-Сполдинга при атмосферном давлении. </w:t>
      </w:r>
      <w:r>
        <w:rPr>
          <w:color w:val="000000"/>
          <w:sz w:val="24"/>
          <w:szCs w:val="24"/>
        </w:rPr>
        <w:t xml:space="preserve">Для этого методом молекулярно-пучковой масс-спектрометрии исследована катионная структура пламен предварительно перемешанных смесей перечисленных выше. </w:t>
      </w:r>
      <w:r>
        <w:rPr>
          <w:color w:val="000000"/>
        </w:rPr>
        <w:t>На основе детальной химико-кинетической модели трансформации нейтральных компонентов, основанной на модели CRECK, которая была дополнена реакциями, включающими заряженные частицы (H</w:t>
      </w:r>
      <w:r>
        <w:rPr>
          <w:color w:val="000000"/>
          <w:vertAlign w:val="subscript"/>
        </w:rPr>
        <w:t>3</w:t>
      </w:r>
      <w:r>
        <w:rPr>
          <w:color w:val="000000"/>
        </w:rPr>
        <w:t>O</w:t>
      </w:r>
      <w:r>
        <w:rPr>
          <w:color w:val="000000"/>
          <w:vertAlign w:val="superscript"/>
        </w:rPr>
        <w:t>+</w:t>
      </w:r>
      <w:r>
        <w:rPr>
          <w:color w:val="000000"/>
        </w:rPr>
        <w:t>, HCO</w:t>
      </w:r>
      <w:r>
        <w:rPr>
          <w:color w:val="000000"/>
          <w:vertAlign w:val="superscript"/>
        </w:rPr>
        <w:t>+</w:t>
      </w:r>
      <w:r>
        <w:rPr>
          <w:color w:val="000000"/>
        </w:rPr>
        <w:t>, C</w:t>
      </w:r>
      <w:r>
        <w:rPr>
          <w:color w:val="000000"/>
          <w:vertAlign w:val="subscript"/>
        </w:rPr>
        <w:t>2</w:t>
      </w:r>
      <w:r>
        <w:rPr>
          <w:color w:val="000000"/>
        </w:rPr>
        <w:t>H</w:t>
      </w:r>
      <w:r>
        <w:rPr>
          <w:color w:val="000000"/>
          <w:vertAlign w:val="subscript"/>
        </w:rPr>
        <w:t>3</w:t>
      </w:r>
      <w:r>
        <w:rPr>
          <w:color w:val="000000"/>
        </w:rPr>
        <w:t>O</w:t>
      </w:r>
      <w:r>
        <w:rPr>
          <w:color w:val="000000"/>
          <w:vertAlign w:val="superscript"/>
        </w:rPr>
        <w:t>+</w:t>
      </w:r>
      <w:r>
        <w:rPr>
          <w:color w:val="000000"/>
        </w:rPr>
        <w:t>, CH</w:t>
      </w:r>
      <w:r>
        <w:rPr>
          <w:color w:val="000000"/>
          <w:vertAlign w:val="subscript"/>
        </w:rPr>
        <w:t>3</w:t>
      </w:r>
      <w:r>
        <w:rPr>
          <w:color w:val="000000"/>
        </w:rPr>
        <w:t>O</w:t>
      </w:r>
      <w:r>
        <w:rPr>
          <w:color w:val="000000"/>
          <w:vertAlign w:val="superscript"/>
        </w:rPr>
        <w:t>+</w:t>
      </w:r>
      <w:r>
        <w:rPr>
          <w:color w:val="000000"/>
        </w:rPr>
        <w:t>, CH</w:t>
      </w:r>
      <w:r>
        <w:rPr>
          <w:color w:val="000000"/>
          <w:vertAlign w:val="subscript"/>
        </w:rPr>
        <w:t>5</w:t>
      </w:r>
      <w:r>
        <w:rPr>
          <w:color w:val="000000"/>
        </w:rPr>
        <w:t>O</w:t>
      </w:r>
      <w:r>
        <w:rPr>
          <w:color w:val="000000"/>
          <w:vertAlign w:val="superscript"/>
        </w:rPr>
        <w:t>+</w:t>
      </w:r>
      <w:r>
        <w:rPr>
          <w:color w:val="000000"/>
        </w:rPr>
        <w:t>, CH</w:t>
      </w:r>
      <w:r>
        <w:rPr>
          <w:color w:val="000000"/>
          <w:vertAlign w:val="subscript"/>
        </w:rPr>
        <w:t>3</w:t>
      </w:r>
      <w:r>
        <w:rPr>
          <w:color w:val="000000"/>
          <w:vertAlign w:val="superscript"/>
        </w:rPr>
        <w:t>+</w:t>
      </w:r>
      <w:r>
        <w:rPr>
          <w:color w:val="000000"/>
        </w:rPr>
        <w:t>, C</w:t>
      </w:r>
      <w:r>
        <w:rPr>
          <w:color w:val="000000"/>
          <w:vertAlign w:val="subscript"/>
        </w:rPr>
        <w:t>3</w:t>
      </w:r>
      <w:r>
        <w:rPr>
          <w:color w:val="000000"/>
        </w:rPr>
        <w:t>H</w:t>
      </w:r>
      <w:r>
        <w:rPr>
          <w:color w:val="000000"/>
          <w:vertAlign w:val="subscript"/>
        </w:rPr>
        <w:t>3</w:t>
      </w:r>
      <w:r>
        <w:rPr>
          <w:color w:val="000000"/>
          <w:vertAlign w:val="superscript"/>
        </w:rPr>
        <w:t>+</w:t>
      </w:r>
      <w:r>
        <w:rPr>
          <w:color w:val="000000"/>
        </w:rPr>
        <w:t>, C</w:t>
      </w:r>
      <w:r>
        <w:rPr>
          <w:color w:val="000000"/>
          <w:vertAlign w:val="subscript"/>
        </w:rPr>
        <w:t>3</w:t>
      </w:r>
      <w:r>
        <w:rPr>
          <w:color w:val="000000"/>
        </w:rPr>
        <w:t>H</w:t>
      </w:r>
      <w:r>
        <w:rPr>
          <w:color w:val="000000"/>
          <w:vertAlign w:val="subscript"/>
        </w:rPr>
        <w:t>5</w:t>
      </w:r>
      <w:r>
        <w:rPr>
          <w:color w:val="000000"/>
          <w:vertAlign w:val="superscript"/>
        </w:rPr>
        <w:t>+</w:t>
      </w:r>
      <w:r>
        <w:rPr>
          <w:color w:val="000000"/>
        </w:rPr>
        <w:t>), а также данных, доступных в литературе по кинетике реакций с участием катионов, обнаруженных в эксперименте, была разработана химико-кинетическая модель, включающая множественные катионы: C</w:t>
      </w:r>
      <w:r>
        <w:rPr>
          <w:color w:val="000000"/>
          <w:vertAlign w:val="subscript"/>
        </w:rPr>
        <w:t>4</w:t>
      </w:r>
      <w:r>
        <w:rPr>
          <w:color w:val="000000"/>
        </w:rPr>
        <w:t>H</w:t>
      </w:r>
      <w:r>
        <w:rPr>
          <w:color w:val="000000"/>
          <w:vertAlign w:val="subscript"/>
        </w:rPr>
        <w:t>5</w:t>
      </w:r>
      <w:r>
        <w:rPr>
          <w:color w:val="000000"/>
          <w:vertAlign w:val="superscript"/>
        </w:rPr>
        <w:t>+</w:t>
      </w:r>
      <w:r>
        <w:rPr>
          <w:color w:val="000000"/>
        </w:rPr>
        <w:t>, C</w:t>
      </w:r>
      <w:r>
        <w:rPr>
          <w:color w:val="000000"/>
          <w:vertAlign w:val="subscript"/>
        </w:rPr>
        <w:t>5</w:t>
      </w:r>
      <w:r>
        <w:rPr>
          <w:color w:val="000000"/>
        </w:rPr>
        <w:t>H</w:t>
      </w:r>
      <w:r>
        <w:rPr>
          <w:color w:val="000000"/>
          <w:vertAlign w:val="subscript"/>
        </w:rPr>
        <w:t>3</w:t>
      </w:r>
      <w:r>
        <w:rPr>
          <w:color w:val="000000"/>
          <w:vertAlign w:val="superscript"/>
        </w:rPr>
        <w:t>+</w:t>
      </w:r>
      <w:r>
        <w:rPr>
          <w:color w:val="000000"/>
        </w:rPr>
        <w:t>, C</w:t>
      </w:r>
      <w:r>
        <w:rPr>
          <w:color w:val="000000"/>
          <w:vertAlign w:val="subscript"/>
        </w:rPr>
        <w:t>5</w:t>
      </w:r>
      <w:r>
        <w:rPr>
          <w:color w:val="000000"/>
        </w:rPr>
        <w:t>H</w:t>
      </w:r>
      <w:r>
        <w:rPr>
          <w:color w:val="000000"/>
          <w:vertAlign w:val="subscript"/>
        </w:rPr>
        <w:t>5</w:t>
      </w:r>
      <w:r>
        <w:rPr>
          <w:color w:val="000000"/>
          <w:vertAlign w:val="superscript"/>
        </w:rPr>
        <w:t>+</w:t>
      </w:r>
      <w:r>
        <w:rPr>
          <w:color w:val="000000"/>
        </w:rPr>
        <w:t>, C</w:t>
      </w:r>
      <w:r>
        <w:rPr>
          <w:color w:val="000000"/>
          <w:vertAlign w:val="subscript"/>
        </w:rPr>
        <w:t>5</w:t>
      </w:r>
      <w:r>
        <w:rPr>
          <w:color w:val="000000"/>
        </w:rPr>
        <w:t>H</w:t>
      </w:r>
      <w:r>
        <w:rPr>
          <w:color w:val="000000"/>
          <w:vertAlign w:val="subscript"/>
        </w:rPr>
        <w:t>7</w:t>
      </w:r>
      <w:r>
        <w:rPr>
          <w:color w:val="000000"/>
          <w:vertAlign w:val="superscript"/>
        </w:rPr>
        <w:t>+</w:t>
      </w:r>
      <w:r>
        <w:rPr>
          <w:color w:val="000000"/>
        </w:rPr>
        <w:t>, C</w:t>
      </w:r>
      <w:r>
        <w:rPr>
          <w:color w:val="000000"/>
          <w:vertAlign w:val="subscript"/>
        </w:rPr>
        <w:t>3</w:t>
      </w:r>
      <w:r>
        <w:rPr>
          <w:color w:val="000000"/>
        </w:rPr>
        <w:t>H</w:t>
      </w:r>
      <w:r>
        <w:rPr>
          <w:color w:val="000000"/>
          <w:vertAlign w:val="subscript"/>
        </w:rPr>
        <w:t>4</w:t>
      </w:r>
      <w:r>
        <w:rPr>
          <w:color w:val="000000"/>
        </w:rPr>
        <w:t>OH</w:t>
      </w:r>
      <w:r>
        <w:rPr>
          <w:color w:val="000000"/>
          <w:vertAlign w:val="superscript"/>
        </w:rPr>
        <w:t>+</w:t>
      </w:r>
      <w:r>
        <w:rPr>
          <w:color w:val="000000"/>
        </w:rPr>
        <w:t>, C</w:t>
      </w:r>
      <w:r>
        <w:rPr>
          <w:color w:val="000000"/>
          <w:vertAlign w:val="subscript"/>
        </w:rPr>
        <w:t>3</w:t>
      </w:r>
      <w:r>
        <w:rPr>
          <w:color w:val="000000"/>
        </w:rPr>
        <w:t>H</w:t>
      </w:r>
      <w:r>
        <w:rPr>
          <w:color w:val="000000"/>
          <w:vertAlign w:val="subscript"/>
        </w:rPr>
        <w:t>6</w:t>
      </w:r>
      <w:r>
        <w:rPr>
          <w:color w:val="000000"/>
        </w:rPr>
        <w:t>OH</w:t>
      </w:r>
      <w:r>
        <w:rPr>
          <w:color w:val="000000"/>
          <w:vertAlign w:val="superscript"/>
        </w:rPr>
        <w:t>+</w:t>
      </w:r>
      <w:r>
        <w:rPr>
          <w:color w:val="000000"/>
        </w:rPr>
        <w:t>, C</w:t>
      </w:r>
      <w:r>
        <w:rPr>
          <w:color w:val="000000"/>
          <w:vertAlign w:val="subscript"/>
        </w:rPr>
        <w:t>3</w:t>
      </w:r>
      <w:r>
        <w:rPr>
          <w:color w:val="000000"/>
        </w:rPr>
        <w:t>H</w:t>
      </w:r>
      <w:r>
        <w:rPr>
          <w:color w:val="000000"/>
          <w:vertAlign w:val="subscript"/>
        </w:rPr>
        <w:t>8</w:t>
      </w:r>
      <w:r>
        <w:rPr>
          <w:color w:val="000000"/>
        </w:rPr>
        <w:t>OH</w:t>
      </w:r>
      <w:r>
        <w:rPr>
          <w:color w:val="000000"/>
          <w:vertAlign w:val="superscript"/>
        </w:rPr>
        <w:t>+</w:t>
      </w:r>
      <w:r>
        <w:rPr>
          <w:color w:val="000000"/>
        </w:rPr>
        <w:t>, C</w:t>
      </w:r>
      <w:r>
        <w:rPr>
          <w:color w:val="000000"/>
          <w:vertAlign w:val="subscript"/>
        </w:rPr>
        <w:t>4</w:t>
      </w:r>
      <w:r>
        <w:rPr>
          <w:color w:val="000000"/>
        </w:rPr>
        <w:t>H</w:t>
      </w:r>
      <w:r>
        <w:rPr>
          <w:color w:val="000000"/>
          <w:vertAlign w:val="subscript"/>
        </w:rPr>
        <w:t>6</w:t>
      </w:r>
      <w:r>
        <w:rPr>
          <w:color w:val="000000"/>
        </w:rPr>
        <w:t>OH</w:t>
      </w:r>
      <w:r>
        <w:rPr>
          <w:color w:val="000000"/>
          <w:vertAlign w:val="superscript"/>
        </w:rPr>
        <w:t>+</w:t>
      </w:r>
      <w:r>
        <w:rPr>
          <w:color w:val="000000"/>
        </w:rPr>
        <w:t>, C</w:t>
      </w:r>
      <w:r>
        <w:rPr>
          <w:color w:val="000000"/>
          <w:vertAlign w:val="subscript"/>
        </w:rPr>
        <w:t>4</w:t>
      </w:r>
      <w:r>
        <w:rPr>
          <w:color w:val="000000"/>
        </w:rPr>
        <w:t>H</w:t>
      </w:r>
      <w:r>
        <w:rPr>
          <w:color w:val="000000"/>
          <w:vertAlign w:val="subscript"/>
        </w:rPr>
        <w:t>8</w:t>
      </w:r>
      <w:r>
        <w:rPr>
          <w:color w:val="000000"/>
        </w:rPr>
        <w:t>OH</w:t>
      </w:r>
      <w:r>
        <w:rPr>
          <w:color w:val="000000"/>
          <w:vertAlign w:val="superscript"/>
        </w:rPr>
        <w:t>+</w:t>
      </w:r>
      <w:r>
        <w:rPr>
          <w:color w:val="000000"/>
        </w:rPr>
        <w:t>, C</w:t>
      </w:r>
      <w:r>
        <w:rPr>
          <w:color w:val="000000"/>
          <w:vertAlign w:val="subscript"/>
        </w:rPr>
        <w:t>4</w:t>
      </w:r>
      <w:r>
        <w:rPr>
          <w:color w:val="000000"/>
        </w:rPr>
        <w:t>H</w:t>
      </w:r>
      <w:r>
        <w:rPr>
          <w:color w:val="000000"/>
          <w:vertAlign w:val="subscript"/>
        </w:rPr>
        <w:t>10</w:t>
      </w:r>
      <w:r>
        <w:rPr>
          <w:color w:val="000000"/>
        </w:rPr>
        <w:t>OH</w:t>
      </w:r>
      <w:r>
        <w:rPr>
          <w:color w:val="000000"/>
          <w:vertAlign w:val="superscript"/>
        </w:rPr>
        <w:t>+</w:t>
      </w:r>
      <w:r>
        <w:rPr>
          <w:color w:val="000000"/>
          <w:position w:val="0"/>
          <w:sz w:val="24"/>
          <w:vertAlign w:val="baseline"/>
        </w:rPr>
        <w:t>.</w:t>
      </w:r>
      <w:r>
        <w:rPr>
          <w:color w:val="000000"/>
        </w:rPr>
        <w:t xml:space="preserve"> Термохимические данные вышеуказанных катионов были рассчитаны с использованием высокоточных методов квантовой химии W2-F12.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Используя полученную модель, были проведены численные расчеты катионной структуры пламени с помощью программного обеспечения Cantera 2.6 [2]. На основе сравнения экспериментальных и расчетных данных было установлено, что предложенная модель корректно описывает относительное содержание основных катионов, таких как: H</w:t>
      </w:r>
      <w:r>
        <w:rPr>
          <w:color w:val="000000"/>
          <w:vertAlign w:val="subscript"/>
        </w:rPr>
        <w:t>3</w:t>
      </w:r>
      <w:r>
        <w:rPr>
          <w:color w:val="000000"/>
        </w:rPr>
        <w:t>O</w:t>
      </w:r>
      <w:r>
        <w:rPr>
          <w:color w:val="000000"/>
          <w:vertAlign w:val="superscript"/>
        </w:rPr>
        <w:t>+</w:t>
      </w:r>
      <w:r>
        <w:rPr>
          <w:color w:val="000000"/>
        </w:rPr>
        <w:t>, C</w:t>
      </w:r>
      <w:r>
        <w:rPr>
          <w:color w:val="000000"/>
          <w:vertAlign w:val="subscript"/>
        </w:rPr>
        <w:t>2</w:t>
      </w:r>
      <w:r>
        <w:rPr>
          <w:color w:val="000000"/>
        </w:rPr>
        <w:t>H</w:t>
      </w:r>
      <w:r>
        <w:rPr>
          <w:color w:val="000000"/>
          <w:vertAlign w:val="subscript"/>
        </w:rPr>
        <w:t>3</w:t>
      </w:r>
      <w:r>
        <w:rPr>
          <w:color w:val="000000"/>
        </w:rPr>
        <w:t>O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 и C</w:t>
      </w:r>
      <w:r>
        <w:rPr>
          <w:color w:val="000000"/>
          <w:vertAlign w:val="subscript"/>
        </w:rPr>
        <w:t>3</w:t>
      </w:r>
      <w:r>
        <w:rPr>
          <w:color w:val="000000"/>
        </w:rPr>
        <w:t>H</w:t>
      </w:r>
      <w:r>
        <w:rPr>
          <w:color w:val="000000"/>
          <w:vertAlign w:val="subscript"/>
        </w:rPr>
        <w:t>4</w:t>
      </w:r>
      <w:r>
        <w:rPr>
          <w:color w:val="000000"/>
        </w:rPr>
        <w:t>OH</w:t>
      </w:r>
      <w:r>
        <w:rPr>
          <w:color w:val="000000"/>
          <w:vertAlign w:val="superscript"/>
        </w:rPr>
        <w:t>+</w:t>
      </w:r>
      <w:r>
        <w:rPr>
          <w:color w:val="000000"/>
        </w:rPr>
        <w:t>, но недооценивает C</w:t>
      </w:r>
      <w:r>
        <w:rPr>
          <w:color w:val="000000"/>
          <w:vertAlign w:val="subscript"/>
        </w:rPr>
        <w:t>4</w:t>
      </w:r>
      <w:r>
        <w:rPr>
          <w:color w:val="000000"/>
        </w:rPr>
        <w:t>H</w:t>
      </w:r>
      <w:r>
        <w:rPr>
          <w:color w:val="000000"/>
          <w:vertAlign w:val="subscript"/>
        </w:rPr>
        <w:t>8</w:t>
      </w:r>
      <w:r>
        <w:rPr>
          <w:color w:val="000000"/>
        </w:rPr>
        <w:t>OH</w:t>
      </w:r>
      <w:r>
        <w:rPr>
          <w:color w:val="000000"/>
          <w:vertAlign w:val="superscript"/>
        </w:rPr>
        <w:t>+</w:t>
      </w:r>
      <w:r>
        <w:rPr>
          <w:color w:val="000000"/>
        </w:rPr>
        <w:t>, C</w:t>
      </w:r>
      <w:r>
        <w:rPr>
          <w:color w:val="000000"/>
          <w:vertAlign w:val="subscript"/>
        </w:rPr>
        <w:t>4</w:t>
      </w:r>
      <w:r>
        <w:rPr>
          <w:color w:val="000000"/>
        </w:rPr>
        <w:t>H</w:t>
      </w:r>
      <w:r>
        <w:rPr>
          <w:color w:val="000000"/>
          <w:vertAlign w:val="subscript"/>
        </w:rPr>
        <w:t>10</w:t>
      </w:r>
      <w:r>
        <w:rPr>
          <w:color w:val="000000"/>
        </w:rPr>
        <w:t>OH</w:t>
      </w:r>
      <w:r>
        <w:rPr>
          <w:color w:val="000000"/>
          <w:vertAlign w:val="superscript"/>
        </w:rPr>
        <w:t>+</w:t>
      </w:r>
      <w:r>
        <w:rPr>
          <w:color w:val="000000"/>
        </w:rPr>
        <w:t>. Предложенная модель была проанализирована, и были установлены основные пути реакций с участием ионов. Результаты, полученные в данной работе, послужат основой для дальнейшего совершенствования модели ионной химии в пламени кислородсодержащих видов топлива.</w:t>
      </w:r>
    </w:p>
    <w:p>
      <w:pPr>
        <w:pStyle w:val="Normal"/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Российского научного фонда (проект № 25-13-00383).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>
      <w:pPr>
        <w:pStyle w:val="Normal"/>
        <w:shd w:val="clear" w:color="auto" w:fill="FFFFFF"/>
        <w:jc w:val="both"/>
        <w:rPr/>
      </w:pPr>
      <w:r>
        <w:rPr>
          <w:color w:val="000000"/>
          <w:lang w:val="en-US"/>
        </w:rPr>
        <w:t>1. Bolla, M., Papp, M., Olm, C., Böttler, H., Nagy, T., Zsely, I. G., &amp; Turanyi, T. (2022). Comparison and analysis of butanol combustion mechanisms. Energy &amp; Fuels, 36(18), 11154-11176.</w:t>
      </w:r>
    </w:p>
    <w:p>
      <w:pPr>
        <w:pStyle w:val="Normal"/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 Goodwin D. G., Moffat H. K., Speth R. L. Cantera: An object-oriented software toolkit for chemical kinetics, thermodynamics, and transport processes. – 2018.</w:t>
      </w:r>
    </w:p>
    <w:p>
      <w:pPr>
        <w:pStyle w:val="Normal"/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</w:r>
    </w:p>
    <w:sectPr>
      <w:type w:val="nextPage"/>
      <w:pgSz w:w="11906" w:h="16838"/>
      <w:pgMar w:left="1361" w:right="1361" w:gutter="0" w:header="0" w:top="1134" w:footer="0" w:bottom="112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  <w:font w:name="Times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link w:val="ListParagraph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65b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Style8"/>
    <w:uiPriority w:val="34"/>
    <w:qFormat/>
    <w:rsid w:val="00106375"/>
    <w:pPr>
      <w:spacing w:before="0" w:after="0"/>
      <w:ind w:start="72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en-US"/>
    </w:rPr>
  </w:style>
  <w:style w:type="paragraph" w:styleId="Revision">
    <w:name w:val="Revision"/>
    <w:uiPriority w:val="99"/>
    <w:semiHidden/>
    <w:qFormat/>
    <w:rsid w:val="00ad738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odyChar">
    <w:name w:val="Body Char"/>
    <w:qFormat/>
    <w:pPr>
      <w:widowControl/>
      <w:tabs>
        <w:tab w:val="clear" w:pos="720"/>
        <w:tab w:val="left" w:pos="567" w:leader="none"/>
      </w:tabs>
      <w:suppressAutoHyphens w:val="true"/>
      <w:bidi w:val="0"/>
      <w:spacing w:before="0" w:after="0"/>
      <w:jc w:val="both"/>
    </w:pPr>
    <w:rPr>
      <w:rFonts w:ascii="Times" w:hAnsi="Times" w:eastAsia="Times New Roman" w:cs="Times New Roman"/>
      <w:color w:val="000000"/>
      <w:kern w:val="0"/>
      <w:sz w:val="22"/>
      <w:szCs w:val="22"/>
      <w:lang w:val="en-GB" w:eastAsia="en-US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LibreOffice/25.8.4.2$Linux_X86_64 LibreOffice_project/580$Build-2</Application>
  <AppVersion>15.0000</AppVersion>
  <Pages>1</Pages>
  <Words>393</Words>
  <Characters>2967</Characters>
  <CharactersWithSpaces>3350</CharactersWithSpaces>
  <Paragraphs>13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2026-01-28T14:24:00Z</dcterms:created>
  <dc:creator/>
  <dc:description/>
  <dc:language>en-US</dc:language>
  <cp:lastModifiedBy>Андрей Вячеславович Черепанов</cp:lastModifiedBy>
  <cp:lastPrinted>2026-01-28T14:24:00Z</cp:lastPrinted>
  <dcterms:modified xsi:type="dcterms:W3CDTF">2026-02-27T13:32:30Z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