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23C5" w14:textId="2C5F2B7A" w:rsidR="008C0D77" w:rsidRPr="00C63481" w:rsidRDefault="00B06BED" w:rsidP="008C0D77">
      <w:pPr>
        <w:pBdr>
          <w:top w:val="nil"/>
          <w:left w:val="nil"/>
          <w:bottom w:val="nil"/>
          <w:right w:val="nil"/>
          <w:between w:val="nil"/>
        </w:pBdr>
        <w:shd w:val="clear" w:color="auto" w:fill="FFFFFF"/>
        <w:jc w:val="center"/>
        <w:rPr>
          <w:b/>
          <w:bCs/>
          <w:color w:val="000000"/>
          <w:sz w:val="28"/>
          <w:szCs w:val="28"/>
        </w:rPr>
      </w:pPr>
      <w:proofErr w:type="spellStart"/>
      <w:r w:rsidRPr="00B06BED">
        <w:rPr>
          <w:b/>
          <w:bCs/>
          <w:color w:val="000000"/>
          <w:sz w:val="28"/>
          <w:szCs w:val="28"/>
        </w:rPr>
        <w:t>Радиолитическая</w:t>
      </w:r>
      <w:proofErr w:type="spellEnd"/>
      <w:r w:rsidRPr="00B06BED">
        <w:rPr>
          <w:b/>
          <w:bCs/>
          <w:color w:val="000000"/>
          <w:sz w:val="28"/>
          <w:szCs w:val="28"/>
        </w:rPr>
        <w:t xml:space="preserve"> устойчивость экстракционно-хроматографического сорбента на основе </w:t>
      </w:r>
      <w:proofErr w:type="spellStart"/>
      <w:r w:rsidRPr="00B06BED">
        <w:rPr>
          <w:b/>
          <w:bCs/>
          <w:color w:val="000000"/>
          <w:sz w:val="28"/>
          <w:szCs w:val="28"/>
        </w:rPr>
        <w:t>дигликольамида</w:t>
      </w:r>
      <w:proofErr w:type="spellEnd"/>
      <w:r w:rsidRPr="00B06BED">
        <w:rPr>
          <w:b/>
          <w:bCs/>
          <w:color w:val="000000"/>
          <w:sz w:val="28"/>
          <w:szCs w:val="28"/>
        </w:rPr>
        <w:t xml:space="preserve"> при разделении </w:t>
      </w:r>
      <w:proofErr w:type="spellStart"/>
      <w:proofErr w:type="gramStart"/>
      <w:r w:rsidRPr="00B06BED">
        <w:rPr>
          <w:b/>
          <w:bCs/>
          <w:color w:val="000000"/>
          <w:sz w:val="28"/>
          <w:szCs w:val="28"/>
        </w:rPr>
        <w:t>Am</w:t>
      </w:r>
      <w:proofErr w:type="spellEnd"/>
      <w:r w:rsidR="007E45EB" w:rsidRPr="00C63481">
        <w:rPr>
          <w:b/>
          <w:bCs/>
          <w:color w:val="000000"/>
          <w:sz w:val="28"/>
          <w:szCs w:val="28"/>
        </w:rPr>
        <w:t>(</w:t>
      </w:r>
      <w:proofErr w:type="gramEnd"/>
      <w:r w:rsidR="007E45EB">
        <w:rPr>
          <w:b/>
          <w:bCs/>
          <w:color w:val="000000"/>
          <w:sz w:val="28"/>
          <w:szCs w:val="28"/>
          <w:lang w:val="en-US"/>
        </w:rPr>
        <w:t>III</w:t>
      </w:r>
      <w:r w:rsidR="007E45EB" w:rsidRPr="00C63481">
        <w:rPr>
          <w:b/>
          <w:bCs/>
          <w:color w:val="000000"/>
          <w:sz w:val="28"/>
          <w:szCs w:val="28"/>
        </w:rPr>
        <w:t>)</w:t>
      </w:r>
      <w:r w:rsidRPr="00B06BED">
        <w:rPr>
          <w:b/>
          <w:bCs/>
          <w:color w:val="000000"/>
          <w:sz w:val="28"/>
          <w:szCs w:val="28"/>
        </w:rPr>
        <w:t>/</w:t>
      </w:r>
      <w:proofErr w:type="spellStart"/>
      <w:r w:rsidRPr="00B06BED">
        <w:rPr>
          <w:b/>
          <w:bCs/>
          <w:color w:val="000000"/>
          <w:sz w:val="28"/>
          <w:szCs w:val="28"/>
        </w:rPr>
        <w:t>Eu</w:t>
      </w:r>
      <w:proofErr w:type="spellEnd"/>
      <w:r w:rsidR="007E45EB" w:rsidRPr="00C63481">
        <w:rPr>
          <w:b/>
          <w:bCs/>
          <w:color w:val="000000"/>
          <w:sz w:val="28"/>
          <w:szCs w:val="28"/>
        </w:rPr>
        <w:t>(</w:t>
      </w:r>
      <w:r w:rsidR="007E45EB">
        <w:rPr>
          <w:b/>
          <w:bCs/>
          <w:color w:val="000000"/>
          <w:sz w:val="28"/>
          <w:szCs w:val="28"/>
          <w:lang w:val="en-US"/>
        </w:rPr>
        <w:t>III</w:t>
      </w:r>
      <w:r w:rsidR="007E45EB" w:rsidRPr="00C63481">
        <w:rPr>
          <w:b/>
          <w:bCs/>
          <w:color w:val="000000"/>
          <w:sz w:val="28"/>
          <w:szCs w:val="28"/>
        </w:rPr>
        <w:t>)</w:t>
      </w:r>
    </w:p>
    <w:p w14:paraId="00000002" w14:textId="0F711E57" w:rsidR="00130241" w:rsidRPr="007A7836" w:rsidRDefault="000E4B38">
      <w:pPr>
        <w:pBdr>
          <w:top w:val="nil"/>
          <w:left w:val="nil"/>
          <w:bottom w:val="nil"/>
          <w:right w:val="nil"/>
          <w:between w:val="nil"/>
        </w:pBdr>
        <w:shd w:val="clear" w:color="auto" w:fill="FFFFFF"/>
        <w:jc w:val="center"/>
        <w:rPr>
          <w:color w:val="000000"/>
        </w:rPr>
      </w:pPr>
      <w:r>
        <w:rPr>
          <w:b/>
          <w:i/>
          <w:color w:val="000000"/>
        </w:rPr>
        <w:t>Антонова</w:t>
      </w:r>
      <w:r w:rsidR="007D2039">
        <w:rPr>
          <w:b/>
          <w:i/>
          <w:color w:val="000000"/>
        </w:rPr>
        <w:t xml:space="preserve"> </w:t>
      </w:r>
      <w:r>
        <w:rPr>
          <w:b/>
          <w:i/>
          <w:color w:val="000000"/>
        </w:rPr>
        <w:t>С</w:t>
      </w:r>
      <w:r w:rsidR="007D2039">
        <w:rPr>
          <w:b/>
          <w:i/>
          <w:color w:val="000000"/>
        </w:rPr>
        <w:t>.</w:t>
      </w:r>
      <w:r>
        <w:rPr>
          <w:b/>
          <w:i/>
          <w:color w:val="000000"/>
        </w:rPr>
        <w:t>И</w:t>
      </w:r>
      <w:r w:rsidR="007D2039">
        <w:rPr>
          <w:b/>
          <w:i/>
          <w:color w:val="000000"/>
        </w:rPr>
        <w:t>.</w:t>
      </w:r>
      <w:r w:rsidR="007A7836" w:rsidRPr="007A7836">
        <w:rPr>
          <w:b/>
          <w:i/>
          <w:color w:val="000000"/>
        </w:rPr>
        <w:t>,</w:t>
      </w:r>
      <w:r w:rsidR="007A7836">
        <w:rPr>
          <w:b/>
          <w:i/>
          <w:color w:val="000000"/>
        </w:rPr>
        <w:t xml:space="preserve"> Домников К.С.</w:t>
      </w:r>
    </w:p>
    <w:p w14:paraId="632A2724" w14:textId="7BD664ED" w:rsidR="007D2039" w:rsidRPr="007D2039" w:rsidRDefault="00156B12" w:rsidP="007D2039">
      <w:pPr>
        <w:pBdr>
          <w:top w:val="nil"/>
          <w:left w:val="nil"/>
          <w:bottom w:val="nil"/>
          <w:right w:val="nil"/>
          <w:between w:val="nil"/>
        </w:pBdr>
        <w:shd w:val="clear" w:color="auto" w:fill="FFFFFF"/>
        <w:jc w:val="center"/>
        <w:rPr>
          <w:i/>
          <w:color w:val="000000"/>
        </w:rPr>
      </w:pPr>
      <w:r>
        <w:rPr>
          <w:i/>
          <w:color w:val="000000"/>
        </w:rPr>
        <w:t>Студе</w:t>
      </w:r>
      <w:r w:rsidR="007D2039" w:rsidRPr="007D2039">
        <w:rPr>
          <w:i/>
          <w:color w:val="000000"/>
        </w:rPr>
        <w:t xml:space="preserve">нт </w:t>
      </w:r>
      <w:r w:rsidR="00FF3DD6">
        <w:rPr>
          <w:i/>
          <w:color w:val="000000"/>
        </w:rPr>
        <w:t>6</w:t>
      </w:r>
      <w:r>
        <w:rPr>
          <w:i/>
          <w:color w:val="000000"/>
        </w:rPr>
        <w:t xml:space="preserve"> курс специалитета</w:t>
      </w:r>
    </w:p>
    <w:p w14:paraId="632C7EE5" w14:textId="77777777" w:rsidR="007D2039" w:rsidRPr="007D2039" w:rsidRDefault="007D2039" w:rsidP="007D2039">
      <w:pPr>
        <w:pBdr>
          <w:top w:val="nil"/>
          <w:left w:val="nil"/>
          <w:bottom w:val="nil"/>
          <w:right w:val="nil"/>
          <w:between w:val="nil"/>
        </w:pBdr>
        <w:shd w:val="clear" w:color="auto" w:fill="FFFFFF"/>
        <w:jc w:val="center"/>
        <w:rPr>
          <w:i/>
          <w:color w:val="000000"/>
        </w:rPr>
      </w:pPr>
      <w:r w:rsidRPr="007D2039">
        <w:rPr>
          <w:i/>
          <w:color w:val="000000"/>
        </w:rPr>
        <w:t>Московский государственный университет имени М.В. Ломоносова,</w:t>
      </w:r>
    </w:p>
    <w:p w14:paraId="00000007" w14:textId="0F2B5B40" w:rsidR="00130241" w:rsidRDefault="007D2039" w:rsidP="007D2039">
      <w:pPr>
        <w:pBdr>
          <w:top w:val="nil"/>
          <w:left w:val="nil"/>
          <w:bottom w:val="nil"/>
          <w:right w:val="nil"/>
          <w:between w:val="nil"/>
        </w:pBdr>
        <w:shd w:val="clear" w:color="auto" w:fill="FFFFFF"/>
        <w:jc w:val="center"/>
        <w:rPr>
          <w:color w:val="000000"/>
        </w:rPr>
      </w:pPr>
      <w:r w:rsidRPr="007D2039">
        <w:rPr>
          <w:i/>
          <w:color w:val="000000"/>
        </w:rPr>
        <w:t>химический факультет, Москва, Россия</w:t>
      </w:r>
      <w:r>
        <w:rPr>
          <w:i/>
          <w:color w:val="000000"/>
        </w:rPr>
        <w:t>.</w:t>
      </w:r>
    </w:p>
    <w:p w14:paraId="00000008" w14:textId="78729698" w:rsidR="00130241" w:rsidRPr="00A15A1C" w:rsidRDefault="00EB1F49">
      <w:pPr>
        <w:pBdr>
          <w:top w:val="nil"/>
          <w:left w:val="nil"/>
          <w:bottom w:val="nil"/>
          <w:right w:val="nil"/>
          <w:between w:val="nil"/>
        </w:pBdr>
        <w:shd w:val="clear" w:color="auto" w:fill="FFFFFF"/>
        <w:jc w:val="center"/>
        <w:rPr>
          <w:color w:val="000000"/>
        </w:rPr>
      </w:pPr>
      <w:r w:rsidRPr="000E4B38">
        <w:rPr>
          <w:i/>
          <w:color w:val="000000"/>
          <w:lang w:val="en-US"/>
        </w:rPr>
        <w:t>E</w:t>
      </w:r>
      <w:r w:rsidR="003B76D6" w:rsidRPr="00A15A1C">
        <w:rPr>
          <w:i/>
          <w:color w:val="000000"/>
        </w:rPr>
        <w:t>-</w:t>
      </w:r>
      <w:r w:rsidRPr="000E4B38">
        <w:rPr>
          <w:i/>
          <w:color w:val="000000"/>
          <w:lang w:val="en-US"/>
        </w:rPr>
        <w:t>mail</w:t>
      </w:r>
      <w:r w:rsidRPr="00A15A1C">
        <w:rPr>
          <w:i/>
          <w:color w:val="000000"/>
        </w:rPr>
        <w:t xml:space="preserve">: </w:t>
      </w:r>
      <w:hyperlink r:id="rId8" w:history="1">
        <w:r w:rsidR="00156B12" w:rsidRPr="00A51814">
          <w:rPr>
            <w:rStyle w:val="a9"/>
            <w:lang w:val="en-US"/>
          </w:rPr>
          <w:t>antonova</w:t>
        </w:r>
        <w:r w:rsidR="00156B12" w:rsidRPr="00A15A1C">
          <w:rPr>
            <w:rStyle w:val="a9"/>
          </w:rPr>
          <w:t>.</w:t>
        </w:r>
        <w:r w:rsidR="00156B12" w:rsidRPr="00A51814">
          <w:rPr>
            <w:rStyle w:val="a9"/>
            <w:lang w:val="en-US"/>
          </w:rPr>
          <w:t>s</w:t>
        </w:r>
        <w:r w:rsidR="00156B12" w:rsidRPr="00A15A1C">
          <w:rPr>
            <w:rStyle w:val="a9"/>
          </w:rPr>
          <w:t>.2002@</w:t>
        </w:r>
        <w:r w:rsidR="00156B12" w:rsidRPr="00A51814">
          <w:rPr>
            <w:rStyle w:val="a9"/>
            <w:lang w:val="en-US"/>
          </w:rPr>
          <w:t>gmail</w:t>
        </w:r>
        <w:r w:rsidR="00156B12" w:rsidRPr="00A15A1C">
          <w:rPr>
            <w:rStyle w:val="a9"/>
          </w:rPr>
          <w:t>.</w:t>
        </w:r>
        <w:r w:rsidR="00156B12" w:rsidRPr="00A51814">
          <w:rPr>
            <w:rStyle w:val="a9"/>
            <w:lang w:val="en-US"/>
          </w:rPr>
          <w:t>com</w:t>
        </w:r>
      </w:hyperlink>
    </w:p>
    <w:p w14:paraId="6C110ACB" w14:textId="4FE4C46E" w:rsidR="00535042" w:rsidRPr="008C1D25" w:rsidRDefault="0065643C" w:rsidP="00217AE3">
      <w:pPr>
        <w:pBdr>
          <w:top w:val="nil"/>
          <w:left w:val="nil"/>
          <w:bottom w:val="nil"/>
          <w:right w:val="nil"/>
          <w:between w:val="nil"/>
        </w:pBdr>
        <w:shd w:val="clear" w:color="auto" w:fill="FFFFFF"/>
        <w:ind w:firstLine="397"/>
        <w:jc w:val="both"/>
        <w:rPr>
          <w:color w:val="000000"/>
        </w:rPr>
      </w:pPr>
      <w:r w:rsidRPr="007A4C19">
        <w:rPr>
          <w:color w:val="000000"/>
        </w:rPr>
        <w:t xml:space="preserve">Концентрирование, выделение и разделение радионуклидов важно не только в сфере фракционирования компонентов </w:t>
      </w:r>
      <w:r w:rsidR="00FD7888">
        <w:rPr>
          <w:color w:val="000000"/>
        </w:rPr>
        <w:t>отработавшего ядерного топлива</w:t>
      </w:r>
      <w:r w:rsidRPr="007A4C19">
        <w:rPr>
          <w:color w:val="000000"/>
        </w:rPr>
        <w:t xml:space="preserve">, но и в задачах получения высокочистых радионуклидов для задач ядерной медицины </w:t>
      </w:r>
      <w:r>
        <w:rPr>
          <w:color w:val="000000"/>
        </w:rPr>
        <w:t xml:space="preserve">и </w:t>
      </w:r>
      <w:proofErr w:type="spellStart"/>
      <w:r w:rsidRPr="007A4C19">
        <w:rPr>
          <w:color w:val="000000"/>
        </w:rPr>
        <w:t>радиоаналитических</w:t>
      </w:r>
      <w:proofErr w:type="spellEnd"/>
      <w:r w:rsidRPr="007A4C19">
        <w:rPr>
          <w:color w:val="000000"/>
        </w:rPr>
        <w:t xml:space="preserve"> исследований</w:t>
      </w:r>
      <w:r w:rsidR="00E71E25" w:rsidRPr="00B157A4">
        <w:rPr>
          <w:color w:val="000000"/>
        </w:rPr>
        <w:t xml:space="preserve"> </w:t>
      </w:r>
      <w:r w:rsidR="008C1D25">
        <w:rPr>
          <w:color w:val="000000"/>
        </w:rPr>
        <w:fldChar w:fldCharType="begin"/>
      </w:r>
      <w:r w:rsidR="008C1D25">
        <w:rPr>
          <w:color w:val="000000"/>
        </w:rPr>
        <w:instrText xml:space="preserve"> ADDIN ZOTERO_ITEM CSL_CITATION {"citationID":"8WzHKolD","properties":{"unsorted":false,"formattedCitation":"[1]","plainCitation":"[1]","noteIndex":0},"citationItems":[{"id":212,"uris":["http://zotero.org/users/local/25NDTzlu/items/SR8L4QGJ"],"itemData":{"id":212,"type":"article-journal","container-title":"Solvent Extraction and Ion Exchange","DOI":"10.1080/07366299.2020.1831244","ISSN":"0736-6299, 1532-2262","issue":"2","journalAbbreviation":"Solvent Extraction and Ion Exchange","language":"en","page":"166-183","source":"DOI.org (Crossref)","title":"Combination of DGA and LN Columns: A Versatile Option for Isotope Production and Purification at Oak Ridge National Laboratory","title-short":"Combination of DGA and LN Columns","volume":"39","author":[{"family":"Mayes","given":"Richard T."},{"family":"VanCleve","given":"Shelley M."},{"family":"Kehn","given":"Jay S."},{"family":"Delashmitt","given":"Jordan"},{"family":"Langley","given":"Josh T."},{"family":"Lester","given":"Brian P."},{"family":"Du","given":"Miting"},{"family":"Felker","given":"L. Kevin"},{"family":"Delmau","given":"Lætitia H."}],"issued":{"date-parts":[["2021",2,23]]}}}],"schema":"https://github.com/citation-style-language/schema/raw/master/csl-citation.json"} </w:instrText>
      </w:r>
      <w:r w:rsidR="008C1D25">
        <w:rPr>
          <w:color w:val="000000"/>
        </w:rPr>
        <w:fldChar w:fldCharType="separate"/>
      </w:r>
      <w:r w:rsidR="008C1D25" w:rsidRPr="008C1D25">
        <w:t>[1]</w:t>
      </w:r>
      <w:r w:rsidR="008C1D25">
        <w:rPr>
          <w:color w:val="000000"/>
        </w:rPr>
        <w:fldChar w:fldCharType="end"/>
      </w:r>
      <w:r w:rsidR="00535042" w:rsidRPr="00C63481">
        <w:rPr>
          <w:color w:val="000000"/>
        </w:rPr>
        <w:t>.</w:t>
      </w:r>
    </w:p>
    <w:p w14:paraId="6E907CE8" w14:textId="056372C2" w:rsidR="00B157A4" w:rsidRDefault="008C1D25" w:rsidP="00217AE3">
      <w:pPr>
        <w:pBdr>
          <w:top w:val="nil"/>
          <w:left w:val="nil"/>
          <w:bottom w:val="nil"/>
          <w:right w:val="nil"/>
          <w:between w:val="nil"/>
        </w:pBdr>
        <w:shd w:val="clear" w:color="auto" w:fill="FFFFFF"/>
        <w:ind w:firstLine="397"/>
        <w:jc w:val="both"/>
        <w:rPr>
          <w:color w:val="000000"/>
        </w:rPr>
      </w:pPr>
      <w:r>
        <w:rPr>
          <w:color w:val="000000"/>
        </w:rPr>
        <w:t>Одним из таких методов является э</w:t>
      </w:r>
      <w:r w:rsidR="00B157A4">
        <w:rPr>
          <w:color w:val="000000"/>
        </w:rPr>
        <w:t>кстракционная хроматография</w:t>
      </w:r>
      <w:r>
        <w:rPr>
          <w:color w:val="000000"/>
        </w:rPr>
        <w:t>. Она</w:t>
      </w:r>
      <w:r w:rsidR="00B157A4">
        <w:rPr>
          <w:color w:val="000000"/>
        </w:rPr>
        <w:t xml:space="preserve"> сочетает в себе преимущества хроматографического и экстракционного </w:t>
      </w:r>
      <w:r w:rsidR="00535042">
        <w:rPr>
          <w:color w:val="000000"/>
        </w:rPr>
        <w:t>разделения</w:t>
      </w:r>
      <w:r w:rsidR="00B157A4">
        <w:rPr>
          <w:color w:val="000000"/>
        </w:rPr>
        <w:t xml:space="preserve"> радионуклидов. </w:t>
      </w:r>
    </w:p>
    <w:p w14:paraId="0B22DD14" w14:textId="0CA4EAA6" w:rsidR="00255120" w:rsidRPr="008C1D25" w:rsidRDefault="008C1D25" w:rsidP="00217AE3">
      <w:pPr>
        <w:pBdr>
          <w:top w:val="nil"/>
          <w:left w:val="nil"/>
          <w:bottom w:val="nil"/>
          <w:right w:val="nil"/>
          <w:between w:val="nil"/>
        </w:pBdr>
        <w:shd w:val="clear" w:color="auto" w:fill="FFFFFF"/>
        <w:ind w:firstLine="397"/>
        <w:jc w:val="both"/>
        <w:rPr>
          <w:color w:val="000000"/>
        </w:rPr>
      </w:pPr>
      <w:r>
        <w:rPr>
          <w:color w:val="000000"/>
        </w:rPr>
        <w:t>Экстракционно-хроматографические с</w:t>
      </w:r>
      <w:r w:rsidR="00B157A4">
        <w:rPr>
          <w:color w:val="000000"/>
        </w:rPr>
        <w:t xml:space="preserve">орбенты на основе </w:t>
      </w:r>
      <w:proofErr w:type="spellStart"/>
      <w:r w:rsidR="00B157A4">
        <w:rPr>
          <w:color w:val="000000"/>
        </w:rPr>
        <w:t>дигликольамидов</w:t>
      </w:r>
      <w:proofErr w:type="spellEnd"/>
      <w:r w:rsidR="00267768">
        <w:rPr>
          <w:color w:val="000000"/>
        </w:rPr>
        <w:t xml:space="preserve"> не</w:t>
      </w:r>
      <w:r w:rsidR="00535042">
        <w:rPr>
          <w:color w:val="000000"/>
        </w:rPr>
        <w:t xml:space="preserve"> отлича</w:t>
      </w:r>
      <w:r w:rsidR="00C63481">
        <w:rPr>
          <w:color w:val="000000"/>
        </w:rPr>
        <w:t>ю</w:t>
      </w:r>
      <w:r w:rsidR="00535042">
        <w:rPr>
          <w:color w:val="000000"/>
        </w:rPr>
        <w:t>тся высокой</w:t>
      </w:r>
      <w:r w:rsidR="00267768">
        <w:rPr>
          <w:color w:val="000000"/>
        </w:rPr>
        <w:t xml:space="preserve"> </w:t>
      </w:r>
      <w:r w:rsidR="00535042">
        <w:rPr>
          <w:color w:val="000000"/>
        </w:rPr>
        <w:t>селективностью</w:t>
      </w:r>
      <w:r w:rsidR="00267768">
        <w:rPr>
          <w:color w:val="000000"/>
        </w:rPr>
        <w:t xml:space="preserve"> в задаче разделения </w:t>
      </w:r>
      <w:proofErr w:type="gramStart"/>
      <w:r w:rsidR="00267768">
        <w:rPr>
          <w:color w:val="000000"/>
          <w:lang w:val="en-US"/>
        </w:rPr>
        <w:t>Ln</w:t>
      </w:r>
      <w:r w:rsidR="00267768" w:rsidRPr="00C63481">
        <w:rPr>
          <w:color w:val="000000"/>
        </w:rPr>
        <w:t>(</w:t>
      </w:r>
      <w:proofErr w:type="gramEnd"/>
      <w:r w:rsidR="00267768">
        <w:rPr>
          <w:color w:val="000000"/>
          <w:lang w:val="en-US"/>
        </w:rPr>
        <w:t>III</w:t>
      </w:r>
      <w:r w:rsidR="00267768" w:rsidRPr="00C63481">
        <w:rPr>
          <w:color w:val="000000"/>
        </w:rPr>
        <w:t>)</w:t>
      </w:r>
      <w:r w:rsidR="00267768">
        <w:rPr>
          <w:color w:val="000000"/>
        </w:rPr>
        <w:t xml:space="preserve"> и </w:t>
      </w:r>
      <w:r w:rsidR="00267768">
        <w:rPr>
          <w:color w:val="000000"/>
          <w:lang w:val="en-US"/>
        </w:rPr>
        <w:t>An</w:t>
      </w:r>
      <w:r w:rsidR="00267768" w:rsidRPr="00C63481">
        <w:rPr>
          <w:color w:val="000000"/>
        </w:rPr>
        <w:t>(</w:t>
      </w:r>
      <w:r w:rsidR="00267768">
        <w:rPr>
          <w:color w:val="000000"/>
          <w:lang w:val="en-US"/>
        </w:rPr>
        <w:t>III</w:t>
      </w:r>
      <w:r w:rsidR="00267768" w:rsidRPr="00C63481">
        <w:rPr>
          <w:color w:val="000000"/>
        </w:rPr>
        <w:t>)</w:t>
      </w:r>
      <w:r w:rsidR="00267768">
        <w:rPr>
          <w:color w:val="000000"/>
        </w:rPr>
        <w:t xml:space="preserve">, однако возможно повысить эффективность </w:t>
      </w:r>
      <w:r w:rsidR="00535042">
        <w:rPr>
          <w:color w:val="000000"/>
        </w:rPr>
        <w:t>разделения</w:t>
      </w:r>
      <w:r w:rsidR="00267768">
        <w:rPr>
          <w:color w:val="000000"/>
        </w:rPr>
        <w:t xml:space="preserve"> </w:t>
      </w:r>
      <w:r>
        <w:rPr>
          <w:color w:val="000000"/>
        </w:rPr>
        <w:t xml:space="preserve">путем </w:t>
      </w:r>
      <w:r w:rsidR="00267768">
        <w:rPr>
          <w:color w:val="000000"/>
        </w:rPr>
        <w:t>использовани</w:t>
      </w:r>
      <w:r>
        <w:rPr>
          <w:color w:val="000000"/>
        </w:rPr>
        <w:t xml:space="preserve">я </w:t>
      </w:r>
      <w:r w:rsidR="00267768">
        <w:rPr>
          <w:color w:val="000000"/>
        </w:rPr>
        <w:t xml:space="preserve">селективных водорастворимых комплексонов. </w:t>
      </w:r>
      <w:r>
        <w:rPr>
          <w:color w:val="000000"/>
        </w:rPr>
        <w:t>Кроме того</w:t>
      </w:r>
      <w:r w:rsidR="00535042">
        <w:rPr>
          <w:color w:val="000000"/>
        </w:rPr>
        <w:t>,</w:t>
      </w:r>
      <w:r w:rsidR="00267768">
        <w:rPr>
          <w:color w:val="000000"/>
        </w:rPr>
        <w:t xml:space="preserve"> важно понимать устойчивость экстракционно-хроматографических сорбентов к ионизирующему излучению</w:t>
      </w:r>
      <w:r>
        <w:rPr>
          <w:color w:val="000000"/>
        </w:rPr>
        <w:fldChar w:fldCharType="begin"/>
      </w:r>
      <w:r>
        <w:rPr>
          <w:color w:val="000000"/>
        </w:rPr>
        <w:instrText xml:space="preserve"> ADDIN ZOTERO_ITEM CSL_CITATION {"citationID":"0oB4rtQ9","properties":{"unsorted":false,"formattedCitation":"[2]","plainCitation":"[2]","noteIndex":0},"citationItems":[{"id":214,"uris":["http://zotero.org/users/local/25NDTzlu/items/YXDBK73L"],"itemData":{"id":214,"type":"article-journal","abstract":"Abstract\n            In nuclear reprocessing, hydrolytic and radiolytic stability of ligands, extractants, diluents and solvents is of particular importance. The strength of extraction systems can only be fully exploited when process conditions are predictable and essential molecules, which are in close proximity to radioactive isotopes, are resistant to the radiation. During the development of novel extraction systems, testing of the radiolytic stability is often evaluated by exposing the molecules to high energetic gamma rays. In this work, the influence of the source of gamma rays is evaluated. TODGA was irradiated from 0–500 kGy using different sources of gamma rays, and its degradation was followed using UPLC-HRMS. Pool-type gamma irradiation facilities BRIGITTE B (Co-60) and GEUSE II (spent nuclear fuel) at SCK CEN were employed to serve as gamma sources. In this work, it is found that there is no significant influence on TODGA degradation which can be attributed to the origin of the gamma source.","container-title":"Radiochimica Acta","DOI":"10.1515/ract-2024-0329","ISSN":"0033-8230, 2193-3405","issue":"2","language":"en","license":"http://creativecommons.org/licenses/by/4.0","page":"125-129","source":"DOI.org (Crossref)","title":"Influence of the gamma source on the radiolytic stability of &lt;i&gt;N,N,N′,N′&lt;/i&gt; -tetra- &lt;i&gt;n&lt;/i&gt; -octyl-diglycolamide (TODGA)","volume":"113","author":[{"family":"Verguts","given":"Ken"},{"family":"Van Hecke","given":"Karen"},{"family":"Jordens","given":"Jan"},{"family":"Voorspoels","given":"Stefan"},{"family":"Cardinaels","given":"Thomas"}],"issued":{"date-parts":[["2025",2,25]]}}}],"schema":"https://github.com/citation-style-language/schema/raw/master/csl-citation.json"} </w:instrText>
      </w:r>
      <w:r>
        <w:rPr>
          <w:color w:val="000000"/>
        </w:rPr>
        <w:fldChar w:fldCharType="separate"/>
      </w:r>
      <w:r w:rsidRPr="008C1D25">
        <w:t>[2]</w:t>
      </w:r>
      <w:r>
        <w:rPr>
          <w:color w:val="000000"/>
        </w:rPr>
        <w:fldChar w:fldCharType="end"/>
      </w:r>
      <w:r w:rsidRPr="008C1D25">
        <w:rPr>
          <w:color w:val="000000"/>
        </w:rPr>
        <w:t>.</w:t>
      </w:r>
    </w:p>
    <w:p w14:paraId="7A2C1D49" w14:textId="6B894FAA" w:rsidR="008C1D25" w:rsidRDefault="00267768" w:rsidP="008C1D25">
      <w:pPr>
        <w:pBdr>
          <w:top w:val="nil"/>
          <w:left w:val="nil"/>
          <w:bottom w:val="nil"/>
          <w:right w:val="nil"/>
          <w:between w:val="nil"/>
        </w:pBdr>
        <w:shd w:val="clear" w:color="auto" w:fill="FFFFFF"/>
        <w:ind w:firstLine="397"/>
        <w:jc w:val="both"/>
        <w:rPr>
          <w:color w:val="000000"/>
        </w:rPr>
      </w:pPr>
      <w:r>
        <w:rPr>
          <w:color w:val="000000"/>
        </w:rPr>
        <w:t>Так</w:t>
      </w:r>
      <w:r w:rsidR="00C63481">
        <w:rPr>
          <w:color w:val="000000"/>
        </w:rPr>
        <w:t>,</w:t>
      </w:r>
      <w:r>
        <w:rPr>
          <w:color w:val="000000"/>
        </w:rPr>
        <w:t xml:space="preserve"> в работе был</w:t>
      </w:r>
      <w:r w:rsidR="00C63481">
        <w:rPr>
          <w:color w:val="000000"/>
        </w:rPr>
        <w:t>и</w:t>
      </w:r>
      <w:r>
        <w:rPr>
          <w:color w:val="000000"/>
        </w:rPr>
        <w:t xml:space="preserve"> подобраны условия</w:t>
      </w:r>
      <w:r w:rsidR="001052B2">
        <w:rPr>
          <w:color w:val="000000"/>
        </w:rPr>
        <w:t>,</w:t>
      </w:r>
      <w:r>
        <w:rPr>
          <w:color w:val="000000"/>
        </w:rPr>
        <w:t xml:space="preserve"> позволяющие эффективно разделить </w:t>
      </w:r>
      <w:r>
        <w:rPr>
          <w:color w:val="000000"/>
          <w:lang w:val="en-US"/>
        </w:rPr>
        <w:t>Am</w:t>
      </w:r>
      <w:r w:rsidRPr="00C63481">
        <w:rPr>
          <w:color w:val="000000"/>
        </w:rPr>
        <w:t>(</w:t>
      </w:r>
      <w:r>
        <w:rPr>
          <w:color w:val="000000"/>
          <w:lang w:val="en-US"/>
        </w:rPr>
        <w:t>III</w:t>
      </w:r>
      <w:r w:rsidRPr="00C63481">
        <w:rPr>
          <w:color w:val="000000"/>
        </w:rPr>
        <w:t xml:space="preserve">) </w:t>
      </w:r>
      <w:r>
        <w:rPr>
          <w:color w:val="000000"/>
        </w:rPr>
        <w:t xml:space="preserve">и </w:t>
      </w:r>
      <w:r>
        <w:rPr>
          <w:color w:val="000000"/>
          <w:lang w:val="en-US"/>
        </w:rPr>
        <w:t>Eu</w:t>
      </w:r>
      <w:r w:rsidRPr="00C63481">
        <w:rPr>
          <w:color w:val="000000"/>
        </w:rPr>
        <w:t>(</w:t>
      </w:r>
      <w:r>
        <w:rPr>
          <w:color w:val="000000"/>
          <w:lang w:val="en-US"/>
        </w:rPr>
        <w:t>III</w:t>
      </w:r>
      <w:r w:rsidRPr="00C63481">
        <w:rPr>
          <w:color w:val="000000"/>
        </w:rPr>
        <w:t>) (</w:t>
      </w:r>
      <w:r>
        <w:rPr>
          <w:color w:val="000000"/>
        </w:rPr>
        <w:t xml:space="preserve">как модельную пару представителей </w:t>
      </w:r>
      <w:r>
        <w:rPr>
          <w:color w:val="000000"/>
          <w:lang w:val="en-US"/>
        </w:rPr>
        <w:t>An</w:t>
      </w:r>
      <w:r w:rsidRPr="00C63481">
        <w:rPr>
          <w:color w:val="000000"/>
        </w:rPr>
        <w:t>(</w:t>
      </w:r>
      <w:r>
        <w:rPr>
          <w:color w:val="000000"/>
          <w:lang w:val="en-US"/>
        </w:rPr>
        <w:t>III</w:t>
      </w:r>
      <w:r w:rsidRPr="00C63481">
        <w:rPr>
          <w:color w:val="000000"/>
        </w:rPr>
        <w:t xml:space="preserve">) </w:t>
      </w:r>
      <w:r>
        <w:rPr>
          <w:color w:val="000000"/>
        </w:rPr>
        <w:t xml:space="preserve">и </w:t>
      </w:r>
      <w:r>
        <w:rPr>
          <w:color w:val="000000"/>
          <w:lang w:val="en-US"/>
        </w:rPr>
        <w:t>Ln</w:t>
      </w:r>
      <w:r w:rsidRPr="00C63481">
        <w:rPr>
          <w:color w:val="000000"/>
        </w:rPr>
        <w:t>(</w:t>
      </w:r>
      <w:r>
        <w:rPr>
          <w:color w:val="000000"/>
          <w:lang w:val="en-US"/>
        </w:rPr>
        <w:t>III</w:t>
      </w:r>
      <w:r w:rsidRPr="00C63481">
        <w:rPr>
          <w:color w:val="000000"/>
        </w:rPr>
        <w:t xml:space="preserve">)) </w:t>
      </w:r>
      <w:r>
        <w:rPr>
          <w:color w:val="000000"/>
        </w:rPr>
        <w:t xml:space="preserve">на синтезированном аналоге </w:t>
      </w:r>
      <w:r>
        <w:rPr>
          <w:color w:val="000000"/>
          <w:lang w:val="en-US"/>
        </w:rPr>
        <w:t>DGA</w:t>
      </w:r>
      <w:r>
        <w:rPr>
          <w:color w:val="000000"/>
        </w:rPr>
        <w:t xml:space="preserve"> </w:t>
      </w:r>
      <w:r>
        <w:rPr>
          <w:color w:val="000000"/>
          <w:lang w:val="en-US"/>
        </w:rPr>
        <w:t>Resin</w:t>
      </w:r>
      <w:r>
        <w:rPr>
          <w:color w:val="000000"/>
        </w:rPr>
        <w:t xml:space="preserve"> с использованием водорастворимого комплексона </w:t>
      </w:r>
      <w:r>
        <w:rPr>
          <w:color w:val="000000"/>
          <w:lang w:val="en-US"/>
        </w:rPr>
        <w:t>Morph</w:t>
      </w:r>
      <w:r w:rsidRPr="00C63481">
        <w:rPr>
          <w:color w:val="000000"/>
        </w:rPr>
        <w:t>-</w:t>
      </w:r>
      <w:r>
        <w:rPr>
          <w:color w:val="000000"/>
          <w:lang w:val="en-US"/>
        </w:rPr>
        <w:t>DAPhen</w:t>
      </w:r>
      <w:r w:rsidR="00535042" w:rsidRPr="00C63481">
        <w:rPr>
          <w:color w:val="000000"/>
        </w:rPr>
        <w:t>,</w:t>
      </w:r>
      <w:r>
        <w:rPr>
          <w:color w:val="000000"/>
        </w:rPr>
        <w:t xml:space="preserve"> </w:t>
      </w:r>
      <w:r w:rsidR="00535042" w:rsidRPr="00C63481">
        <w:rPr>
          <w:color w:val="000000"/>
        </w:rPr>
        <w:t>(</w:t>
      </w:r>
      <w:r w:rsidR="00535042" w:rsidRPr="00217AE3">
        <w:rPr>
          <w:color w:val="000000"/>
        </w:rPr>
        <w:fldChar w:fldCharType="begin"/>
      </w:r>
      <w:r w:rsidR="00535042" w:rsidRPr="00217AE3">
        <w:rPr>
          <w:color w:val="000000"/>
        </w:rPr>
        <w:instrText xml:space="preserve"> REF _Ref223292123 \h </w:instrText>
      </w:r>
      <w:r w:rsidR="00217AE3" w:rsidRPr="00217AE3">
        <w:rPr>
          <w:color w:val="000000"/>
        </w:rPr>
        <w:instrText xml:space="preserve"> \* MERGEFORMAT </w:instrText>
      </w:r>
      <w:r w:rsidR="00535042" w:rsidRPr="00217AE3">
        <w:rPr>
          <w:color w:val="000000"/>
        </w:rPr>
      </w:r>
      <w:r w:rsidR="00535042" w:rsidRPr="00217AE3">
        <w:rPr>
          <w:color w:val="000000"/>
        </w:rPr>
        <w:fldChar w:fldCharType="separate"/>
      </w:r>
      <w:r w:rsidR="00535042" w:rsidRPr="00217AE3">
        <w:t>Рис</w:t>
      </w:r>
      <w:r w:rsidR="00217AE3">
        <w:t>.</w:t>
      </w:r>
      <w:r w:rsidR="00535042" w:rsidRPr="00217AE3">
        <w:t xml:space="preserve"> </w:t>
      </w:r>
      <w:r w:rsidR="00535042" w:rsidRPr="00217AE3">
        <w:rPr>
          <w:noProof/>
        </w:rPr>
        <w:t>1</w:t>
      </w:r>
      <w:r w:rsidR="00535042" w:rsidRPr="00217AE3">
        <w:rPr>
          <w:color w:val="000000"/>
        </w:rPr>
        <w:fldChar w:fldCharType="end"/>
      </w:r>
      <w:r w:rsidR="00535042" w:rsidRPr="00217AE3">
        <w:rPr>
          <w:color w:val="000000"/>
        </w:rPr>
        <w:t>.)</w:t>
      </w:r>
      <w:r w:rsidR="00535042" w:rsidRPr="00C63481">
        <w:rPr>
          <w:color w:val="000000"/>
        </w:rPr>
        <w:t xml:space="preserve"> </w:t>
      </w:r>
      <w:r>
        <w:rPr>
          <w:color w:val="000000"/>
        </w:rPr>
        <w:t xml:space="preserve">селективного к </w:t>
      </w:r>
      <w:r>
        <w:rPr>
          <w:color w:val="000000"/>
          <w:lang w:val="en-US"/>
        </w:rPr>
        <w:t>An</w:t>
      </w:r>
      <w:r w:rsidRPr="00C63481">
        <w:rPr>
          <w:color w:val="000000"/>
        </w:rPr>
        <w:t>(</w:t>
      </w:r>
      <w:r>
        <w:rPr>
          <w:color w:val="000000"/>
          <w:lang w:val="en-US"/>
        </w:rPr>
        <w:t>III</w:t>
      </w:r>
      <w:r w:rsidRPr="00C63481">
        <w:rPr>
          <w:color w:val="000000"/>
        </w:rPr>
        <w:t xml:space="preserve">). </w:t>
      </w:r>
      <w:r>
        <w:rPr>
          <w:color w:val="000000"/>
        </w:rPr>
        <w:t xml:space="preserve">Также исследована </w:t>
      </w:r>
      <w:proofErr w:type="spellStart"/>
      <w:r>
        <w:rPr>
          <w:color w:val="000000"/>
        </w:rPr>
        <w:t>радиолитическая</w:t>
      </w:r>
      <w:proofErr w:type="spellEnd"/>
      <w:r>
        <w:rPr>
          <w:color w:val="000000"/>
        </w:rPr>
        <w:t xml:space="preserve"> устойчивость такой системы путем ее облучения высокими дозами</w:t>
      </w:r>
      <w:r w:rsidR="00157112">
        <w:rPr>
          <w:color w:val="000000"/>
        </w:rPr>
        <w:t xml:space="preserve"> 750 – 1500 </w:t>
      </w:r>
      <w:proofErr w:type="spellStart"/>
      <w:r w:rsidR="00157112">
        <w:rPr>
          <w:color w:val="000000"/>
        </w:rPr>
        <w:t>кГр</w:t>
      </w:r>
      <w:proofErr w:type="spellEnd"/>
      <w:r>
        <w:rPr>
          <w:color w:val="000000"/>
        </w:rPr>
        <w:t xml:space="preserve"> на линейном ускорителе электронов. </w:t>
      </w:r>
      <w:r w:rsidR="008C1D25">
        <w:rPr>
          <w:color w:val="000000"/>
        </w:rPr>
        <w:t xml:space="preserve">Определено </w:t>
      </w:r>
      <w:r w:rsidR="000A25DA">
        <w:rPr>
          <w:color w:val="000000"/>
        </w:rPr>
        <w:t>изменение</w:t>
      </w:r>
      <w:r w:rsidR="008C1D25">
        <w:rPr>
          <w:color w:val="000000"/>
        </w:rPr>
        <w:t xml:space="preserve"> емкости сорбента по отношению к </w:t>
      </w:r>
      <w:proofErr w:type="gramStart"/>
      <w:r w:rsidR="008C1D25">
        <w:rPr>
          <w:color w:val="000000"/>
          <w:lang w:val="en-US"/>
        </w:rPr>
        <w:t>Eu</w:t>
      </w:r>
      <w:r w:rsidR="008C1D25" w:rsidRPr="008C1D25">
        <w:rPr>
          <w:color w:val="000000"/>
        </w:rPr>
        <w:t>(</w:t>
      </w:r>
      <w:proofErr w:type="gramEnd"/>
      <w:r w:rsidR="008C1D25">
        <w:rPr>
          <w:color w:val="000000"/>
          <w:lang w:val="en-US"/>
        </w:rPr>
        <w:t>III</w:t>
      </w:r>
      <w:r w:rsidR="008C1D25" w:rsidRPr="008C1D25">
        <w:rPr>
          <w:color w:val="000000"/>
        </w:rPr>
        <w:t>)</w:t>
      </w:r>
      <w:r w:rsidR="000A25DA" w:rsidRPr="000A25DA">
        <w:rPr>
          <w:color w:val="000000"/>
        </w:rPr>
        <w:t xml:space="preserve"> </w:t>
      </w:r>
      <w:r w:rsidR="000A25DA">
        <w:rPr>
          <w:color w:val="000000"/>
        </w:rPr>
        <w:t>после радиолиза</w:t>
      </w:r>
      <w:r w:rsidR="008C1D25" w:rsidRPr="008C1D25">
        <w:rPr>
          <w:color w:val="000000"/>
        </w:rPr>
        <w:t xml:space="preserve">. </w:t>
      </w:r>
      <w:r>
        <w:rPr>
          <w:color w:val="000000"/>
        </w:rPr>
        <w:t xml:space="preserve">С использованием ВЭЖХ-МС проведена идентификация продуктов радиолиза и степень деградации </w:t>
      </w:r>
      <w:r w:rsidR="008C1D25">
        <w:rPr>
          <w:color w:val="000000"/>
        </w:rPr>
        <w:t>сорбента-аналога</w:t>
      </w:r>
      <w:r w:rsidR="00157112">
        <w:rPr>
          <w:color w:val="000000"/>
        </w:rPr>
        <w:t xml:space="preserve"> </w:t>
      </w:r>
      <w:r w:rsidR="00157112">
        <w:rPr>
          <w:color w:val="000000"/>
          <w:lang w:val="en-US"/>
        </w:rPr>
        <w:t>DGA</w:t>
      </w:r>
      <w:r w:rsidR="00157112" w:rsidRPr="008C1D25">
        <w:rPr>
          <w:color w:val="000000"/>
        </w:rPr>
        <w:t xml:space="preserve"> </w:t>
      </w:r>
      <w:r w:rsidR="00157112">
        <w:rPr>
          <w:color w:val="000000"/>
          <w:lang w:val="en-US"/>
        </w:rPr>
        <w:t>Resin</w:t>
      </w:r>
      <w:r w:rsidR="008C1D25">
        <w:rPr>
          <w:color w:val="000000"/>
        </w:rPr>
        <w:t>.</w:t>
      </w:r>
    </w:p>
    <w:p w14:paraId="0C571075" w14:textId="096C71DC" w:rsidR="00535042" w:rsidRDefault="008C1D25" w:rsidP="008C1D25">
      <w:pPr>
        <w:pBdr>
          <w:top w:val="nil"/>
          <w:left w:val="nil"/>
          <w:bottom w:val="nil"/>
          <w:right w:val="nil"/>
          <w:between w:val="nil"/>
        </w:pBdr>
        <w:shd w:val="clear" w:color="auto" w:fill="FFFFFF"/>
        <w:ind w:firstLine="397"/>
        <w:jc w:val="center"/>
      </w:pPr>
      <w:r>
        <w:object w:dxaOrig="3465" w:dyaOrig="1802" w14:anchorId="6599D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6.75pt;height:128.25pt" o:ole="">
            <v:imagedata r:id="rId9" o:title=""/>
          </v:shape>
          <o:OLEObject Type="Embed" ProgID="ChemDraw.Document.6.0" ShapeID="_x0000_i1028" DrawAspect="Content" ObjectID="_1835178390" r:id="rId10"/>
        </w:object>
      </w:r>
    </w:p>
    <w:p w14:paraId="2B27FD5F" w14:textId="448DFBB0" w:rsidR="00535042" w:rsidRPr="00C63481" w:rsidRDefault="00535042" w:rsidP="00C63481">
      <w:pPr>
        <w:pStyle w:val="af2"/>
        <w:jc w:val="both"/>
        <w:rPr>
          <w:color w:val="auto"/>
        </w:rPr>
      </w:pPr>
      <w:bookmarkStart w:id="0" w:name="_Ref223292123"/>
      <w:bookmarkStart w:id="1" w:name="_Ref223292105"/>
      <w:r w:rsidRPr="00C63481">
        <w:rPr>
          <w:b/>
          <w:bCs/>
          <w:i w:val="0"/>
          <w:iCs w:val="0"/>
          <w:color w:val="auto"/>
          <w:sz w:val="24"/>
          <w:szCs w:val="24"/>
        </w:rPr>
        <w:t>Рис</w:t>
      </w:r>
      <w:r w:rsidR="00CB0531">
        <w:rPr>
          <w:b/>
          <w:bCs/>
          <w:i w:val="0"/>
          <w:iCs w:val="0"/>
          <w:color w:val="auto"/>
          <w:sz w:val="24"/>
          <w:szCs w:val="24"/>
        </w:rPr>
        <w:t>.</w:t>
      </w:r>
      <w:r w:rsidRPr="00C63481">
        <w:rPr>
          <w:b/>
          <w:bCs/>
          <w:i w:val="0"/>
          <w:iCs w:val="0"/>
          <w:color w:val="auto"/>
          <w:sz w:val="24"/>
          <w:szCs w:val="24"/>
        </w:rPr>
        <w:t xml:space="preserve"> </w:t>
      </w:r>
      <w:r w:rsidRPr="00C63481">
        <w:rPr>
          <w:b/>
          <w:bCs/>
          <w:i w:val="0"/>
          <w:iCs w:val="0"/>
          <w:color w:val="auto"/>
          <w:sz w:val="24"/>
          <w:szCs w:val="24"/>
        </w:rPr>
        <w:fldChar w:fldCharType="begin"/>
      </w:r>
      <w:r w:rsidRPr="00C63481">
        <w:rPr>
          <w:b/>
          <w:bCs/>
          <w:i w:val="0"/>
          <w:iCs w:val="0"/>
          <w:color w:val="auto"/>
          <w:sz w:val="24"/>
          <w:szCs w:val="24"/>
        </w:rPr>
        <w:instrText xml:space="preserve"> SEQ Рисунок \* ARABIC </w:instrText>
      </w:r>
      <w:r w:rsidRPr="00C63481">
        <w:rPr>
          <w:b/>
          <w:bCs/>
          <w:i w:val="0"/>
          <w:iCs w:val="0"/>
          <w:color w:val="auto"/>
          <w:sz w:val="24"/>
          <w:szCs w:val="24"/>
        </w:rPr>
        <w:fldChar w:fldCharType="separate"/>
      </w:r>
      <w:r w:rsidRPr="00C63481">
        <w:rPr>
          <w:b/>
          <w:bCs/>
          <w:i w:val="0"/>
          <w:iCs w:val="0"/>
          <w:noProof/>
          <w:color w:val="auto"/>
          <w:sz w:val="24"/>
          <w:szCs w:val="24"/>
        </w:rPr>
        <w:t>1</w:t>
      </w:r>
      <w:r w:rsidRPr="00C63481">
        <w:rPr>
          <w:b/>
          <w:bCs/>
          <w:i w:val="0"/>
          <w:iCs w:val="0"/>
          <w:color w:val="auto"/>
          <w:sz w:val="24"/>
          <w:szCs w:val="24"/>
        </w:rPr>
        <w:fldChar w:fldCharType="end"/>
      </w:r>
      <w:bookmarkEnd w:id="0"/>
      <w:r w:rsidRPr="00C63481">
        <w:rPr>
          <w:b/>
          <w:bCs/>
          <w:i w:val="0"/>
          <w:iCs w:val="0"/>
          <w:color w:val="auto"/>
          <w:sz w:val="24"/>
          <w:szCs w:val="24"/>
        </w:rPr>
        <w:t>.</w:t>
      </w:r>
      <w:r w:rsidRPr="00535042">
        <w:rPr>
          <w:i w:val="0"/>
          <w:iCs w:val="0"/>
          <w:color w:val="auto"/>
          <w:sz w:val="24"/>
          <w:szCs w:val="24"/>
        </w:rPr>
        <w:t xml:space="preserve"> Структурная формула водорастворимого комплексона </w:t>
      </w:r>
      <w:r w:rsidRPr="00535042">
        <w:rPr>
          <w:i w:val="0"/>
          <w:iCs w:val="0"/>
          <w:color w:val="auto"/>
          <w:sz w:val="24"/>
          <w:szCs w:val="24"/>
          <w:lang w:val="en-US"/>
        </w:rPr>
        <w:t>Morph</w:t>
      </w:r>
      <w:r w:rsidRPr="00C63481">
        <w:rPr>
          <w:i w:val="0"/>
          <w:iCs w:val="0"/>
          <w:color w:val="auto"/>
          <w:sz w:val="24"/>
          <w:szCs w:val="24"/>
        </w:rPr>
        <w:t>-</w:t>
      </w:r>
      <w:r w:rsidRPr="00535042">
        <w:rPr>
          <w:i w:val="0"/>
          <w:iCs w:val="0"/>
          <w:color w:val="auto"/>
          <w:sz w:val="24"/>
          <w:szCs w:val="24"/>
          <w:lang w:val="en-US"/>
        </w:rPr>
        <w:t>DAPhen</w:t>
      </w:r>
      <w:r w:rsidRPr="00C63481">
        <w:rPr>
          <w:i w:val="0"/>
          <w:iCs w:val="0"/>
          <w:color w:val="auto"/>
          <w:sz w:val="24"/>
          <w:szCs w:val="24"/>
        </w:rPr>
        <w:t>.</w:t>
      </w:r>
      <w:bookmarkEnd w:id="1"/>
    </w:p>
    <w:p w14:paraId="0000000E" w14:textId="20BF8090" w:rsidR="00130241" w:rsidRDefault="00EB1F49">
      <w:pPr>
        <w:pBdr>
          <w:top w:val="nil"/>
          <w:left w:val="nil"/>
          <w:bottom w:val="nil"/>
          <w:right w:val="nil"/>
          <w:between w:val="nil"/>
        </w:pBdr>
        <w:shd w:val="clear" w:color="auto" w:fill="FFFFFF"/>
        <w:jc w:val="center"/>
        <w:rPr>
          <w:b/>
          <w:color w:val="000000"/>
          <w:lang w:val="en-US"/>
        </w:rPr>
      </w:pPr>
      <w:r>
        <w:rPr>
          <w:b/>
          <w:color w:val="000000"/>
        </w:rPr>
        <w:t>Литература</w:t>
      </w:r>
    </w:p>
    <w:p w14:paraId="53932291" w14:textId="77777777" w:rsidR="008C1D25" w:rsidRPr="008C1D25" w:rsidRDefault="008C1D25" w:rsidP="008C1D25">
      <w:pPr>
        <w:pStyle w:val="af6"/>
        <w:rPr>
          <w:lang w:val="en-US"/>
        </w:rPr>
      </w:pPr>
      <w:r>
        <w:rPr>
          <w:color w:val="000000"/>
          <w:lang w:val="en-US"/>
        </w:rPr>
        <w:fldChar w:fldCharType="begin"/>
      </w:r>
      <w:r w:rsidRPr="008C1D25">
        <w:rPr>
          <w:color w:val="000000"/>
        </w:rPr>
        <w:instrText xml:space="preserve"> </w:instrText>
      </w:r>
      <w:r>
        <w:rPr>
          <w:color w:val="000000"/>
          <w:lang w:val="en-US"/>
        </w:rPr>
        <w:instrText>ADDIN</w:instrText>
      </w:r>
      <w:r w:rsidRPr="008C1D25">
        <w:rPr>
          <w:color w:val="000000"/>
        </w:rPr>
        <w:instrText xml:space="preserve"> </w:instrText>
      </w:r>
      <w:r>
        <w:rPr>
          <w:color w:val="000000"/>
          <w:lang w:val="en-US"/>
        </w:rPr>
        <w:instrText>ZOTERO</w:instrText>
      </w:r>
      <w:r w:rsidRPr="008C1D25">
        <w:rPr>
          <w:color w:val="000000"/>
        </w:rPr>
        <w:instrText>_</w:instrText>
      </w:r>
      <w:r>
        <w:rPr>
          <w:color w:val="000000"/>
          <w:lang w:val="en-US"/>
        </w:rPr>
        <w:instrText>BIBL</w:instrText>
      </w:r>
      <w:r w:rsidRPr="008C1D25">
        <w:rPr>
          <w:color w:val="000000"/>
        </w:rPr>
        <w:instrText xml:space="preserve"> {"</w:instrText>
      </w:r>
      <w:r>
        <w:rPr>
          <w:color w:val="000000"/>
          <w:lang w:val="en-US"/>
        </w:rPr>
        <w:instrText>uncited</w:instrText>
      </w:r>
      <w:r w:rsidRPr="008C1D25">
        <w:rPr>
          <w:color w:val="000000"/>
        </w:rPr>
        <w:instrText>":[],"</w:instrText>
      </w:r>
      <w:r>
        <w:rPr>
          <w:color w:val="000000"/>
          <w:lang w:val="en-US"/>
        </w:rPr>
        <w:instrText>omitted</w:instrText>
      </w:r>
      <w:r w:rsidRPr="008C1D25">
        <w:rPr>
          <w:color w:val="000000"/>
        </w:rPr>
        <w:instrText>":[],"</w:instrText>
      </w:r>
      <w:r>
        <w:rPr>
          <w:color w:val="000000"/>
          <w:lang w:val="en-US"/>
        </w:rPr>
        <w:instrText>custom</w:instrText>
      </w:r>
      <w:r w:rsidRPr="008C1D25">
        <w:rPr>
          <w:color w:val="000000"/>
        </w:rPr>
        <w:instrText xml:space="preserve">":[]} </w:instrText>
      </w:r>
      <w:r>
        <w:rPr>
          <w:color w:val="000000"/>
          <w:lang w:val="en-US"/>
        </w:rPr>
        <w:instrText>CSL</w:instrText>
      </w:r>
      <w:r w:rsidRPr="008C1D25">
        <w:rPr>
          <w:color w:val="000000"/>
        </w:rPr>
        <w:instrText>_</w:instrText>
      </w:r>
      <w:r>
        <w:rPr>
          <w:color w:val="000000"/>
          <w:lang w:val="en-US"/>
        </w:rPr>
        <w:instrText>BIBLIOGRAPHY</w:instrText>
      </w:r>
      <w:r w:rsidRPr="008C1D25">
        <w:rPr>
          <w:color w:val="000000"/>
        </w:rPr>
        <w:instrText xml:space="preserve"> </w:instrText>
      </w:r>
      <w:r>
        <w:rPr>
          <w:color w:val="000000"/>
          <w:lang w:val="en-US"/>
        </w:rPr>
        <w:fldChar w:fldCharType="separate"/>
      </w:r>
      <w:r w:rsidRPr="008C1D25">
        <w:t>1.</w:t>
      </w:r>
      <w:r w:rsidRPr="008C1D25">
        <w:tab/>
      </w:r>
      <w:proofErr w:type="spellStart"/>
      <w:r w:rsidRPr="008C1D25">
        <w:t>Mayes</w:t>
      </w:r>
      <w:proofErr w:type="spellEnd"/>
      <w:r w:rsidRPr="008C1D25">
        <w:t xml:space="preserve"> R. T. и др. </w:t>
      </w:r>
      <w:r w:rsidRPr="008C1D25">
        <w:rPr>
          <w:lang w:val="en-US"/>
        </w:rPr>
        <w:t xml:space="preserve">Combination of DGA and LN Columns: A Versatile Option for Isotope Production and Purification at Oak Ridge National Laboratory // Solvent Extraction and Ion Exchange. 2021. </w:t>
      </w:r>
      <w:r w:rsidRPr="008C1D25">
        <w:t>Т</w:t>
      </w:r>
      <w:r w:rsidRPr="008C1D25">
        <w:rPr>
          <w:lang w:val="en-US"/>
        </w:rPr>
        <w:t xml:space="preserve">. 39, № 2. </w:t>
      </w:r>
      <w:r w:rsidRPr="008C1D25">
        <w:t>С</w:t>
      </w:r>
      <w:r w:rsidRPr="008C1D25">
        <w:rPr>
          <w:lang w:val="en-US"/>
        </w:rPr>
        <w:t>. 166–183.</w:t>
      </w:r>
    </w:p>
    <w:p w14:paraId="4EA1FEA0" w14:textId="77777777" w:rsidR="008C1D25" w:rsidRPr="008C1D25" w:rsidRDefault="008C1D25" w:rsidP="008C1D25">
      <w:pPr>
        <w:pStyle w:val="af6"/>
      </w:pPr>
      <w:r w:rsidRPr="008C1D25">
        <w:rPr>
          <w:lang w:val="en-US"/>
        </w:rPr>
        <w:t>2.</w:t>
      </w:r>
      <w:r w:rsidRPr="008C1D25">
        <w:rPr>
          <w:lang w:val="en-US"/>
        </w:rPr>
        <w:tab/>
      </w:r>
      <w:proofErr w:type="spellStart"/>
      <w:r w:rsidRPr="008C1D25">
        <w:rPr>
          <w:lang w:val="en-US"/>
        </w:rPr>
        <w:t>Verguts</w:t>
      </w:r>
      <w:proofErr w:type="spellEnd"/>
      <w:r w:rsidRPr="008C1D25">
        <w:rPr>
          <w:lang w:val="en-US"/>
        </w:rPr>
        <w:t xml:space="preserve"> K. </w:t>
      </w:r>
      <w:r w:rsidRPr="008C1D25">
        <w:t>и</w:t>
      </w:r>
      <w:r w:rsidRPr="008C1D25">
        <w:rPr>
          <w:lang w:val="en-US"/>
        </w:rPr>
        <w:t xml:space="preserve"> </w:t>
      </w:r>
      <w:proofErr w:type="spellStart"/>
      <w:r w:rsidRPr="008C1D25">
        <w:t>др</w:t>
      </w:r>
      <w:proofErr w:type="spellEnd"/>
      <w:r w:rsidRPr="008C1D25">
        <w:rPr>
          <w:lang w:val="en-US"/>
        </w:rPr>
        <w:t xml:space="preserve">. Influence of the gamma source on the radiolytic stability of </w:t>
      </w:r>
      <w:proofErr w:type="gramStart"/>
      <w:r w:rsidRPr="008C1D25">
        <w:rPr>
          <w:i/>
          <w:iCs/>
          <w:lang w:val="en-US"/>
        </w:rPr>
        <w:t>N,N</w:t>
      </w:r>
      <w:proofErr w:type="gramEnd"/>
      <w:r w:rsidRPr="008C1D25">
        <w:rPr>
          <w:i/>
          <w:iCs/>
          <w:lang w:val="en-US"/>
        </w:rPr>
        <w:t>,N′,N′</w:t>
      </w:r>
      <w:r w:rsidRPr="008C1D25">
        <w:rPr>
          <w:lang w:val="en-US"/>
        </w:rPr>
        <w:t xml:space="preserve"> -tetra- </w:t>
      </w:r>
      <w:r w:rsidRPr="008C1D25">
        <w:rPr>
          <w:i/>
          <w:iCs/>
          <w:lang w:val="en-US"/>
        </w:rPr>
        <w:t>n</w:t>
      </w:r>
      <w:r w:rsidRPr="008C1D25">
        <w:rPr>
          <w:lang w:val="en-US"/>
        </w:rPr>
        <w:t xml:space="preserve"> -octyl-</w:t>
      </w:r>
      <w:proofErr w:type="spellStart"/>
      <w:r w:rsidRPr="008C1D25">
        <w:rPr>
          <w:lang w:val="en-US"/>
        </w:rPr>
        <w:t>diglycolamide</w:t>
      </w:r>
      <w:proofErr w:type="spellEnd"/>
      <w:r w:rsidRPr="008C1D25">
        <w:rPr>
          <w:lang w:val="en-US"/>
        </w:rPr>
        <w:t xml:space="preserve"> (TODGA) // </w:t>
      </w:r>
      <w:proofErr w:type="spellStart"/>
      <w:r w:rsidRPr="008C1D25">
        <w:rPr>
          <w:lang w:val="en-US"/>
        </w:rPr>
        <w:t>Radiochimica</w:t>
      </w:r>
      <w:proofErr w:type="spellEnd"/>
      <w:r w:rsidRPr="008C1D25">
        <w:rPr>
          <w:lang w:val="en-US"/>
        </w:rPr>
        <w:t xml:space="preserve"> Acta. 2025. </w:t>
      </w:r>
      <w:r w:rsidRPr="008C1D25">
        <w:t>Т. 113, № 2. С. 125–129.</w:t>
      </w:r>
    </w:p>
    <w:p w14:paraId="512B7C74" w14:textId="6D915FC5" w:rsidR="008C1D25" w:rsidRPr="008C1D25" w:rsidRDefault="008C1D25">
      <w:pPr>
        <w:pBdr>
          <w:top w:val="nil"/>
          <w:left w:val="nil"/>
          <w:bottom w:val="nil"/>
          <w:right w:val="nil"/>
          <w:between w:val="nil"/>
        </w:pBdr>
        <w:shd w:val="clear" w:color="auto" w:fill="FFFFFF"/>
        <w:jc w:val="center"/>
        <w:rPr>
          <w:color w:val="000000"/>
          <w:lang w:val="en-US"/>
        </w:rPr>
      </w:pPr>
      <w:r>
        <w:rPr>
          <w:color w:val="000000"/>
          <w:lang w:val="en-US"/>
        </w:rPr>
        <w:fldChar w:fldCharType="end"/>
      </w:r>
    </w:p>
    <w:p w14:paraId="17BAD522" w14:textId="00E5E107" w:rsidR="00F00C46" w:rsidRPr="008C1D25" w:rsidRDefault="00F00C46" w:rsidP="008C1D25">
      <w:pPr>
        <w:pBdr>
          <w:top w:val="nil"/>
          <w:left w:val="nil"/>
          <w:bottom w:val="nil"/>
          <w:right w:val="nil"/>
          <w:between w:val="nil"/>
        </w:pBdr>
        <w:shd w:val="clear" w:color="auto" w:fill="FFFFFF"/>
        <w:jc w:val="both"/>
        <w:rPr>
          <w:noProof/>
          <w:lang w:val="en-US"/>
        </w:rPr>
      </w:pPr>
    </w:p>
    <w:sectPr w:rsidR="00F00C46" w:rsidRPr="008C1D25" w:rsidSect="00AF5463">
      <w:pgSz w:w="11906" w:h="16838"/>
      <w:pgMar w:top="1276"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8F18" w14:textId="77777777" w:rsidR="00863318" w:rsidRDefault="00863318" w:rsidP="008C1D25">
      <w:r>
        <w:separator/>
      </w:r>
    </w:p>
  </w:endnote>
  <w:endnote w:type="continuationSeparator" w:id="0">
    <w:p w14:paraId="2494F294" w14:textId="77777777" w:rsidR="00863318" w:rsidRDefault="00863318" w:rsidP="008C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AD4B" w14:textId="77777777" w:rsidR="00863318" w:rsidRDefault="00863318" w:rsidP="008C1D25">
      <w:r>
        <w:separator/>
      </w:r>
    </w:p>
  </w:footnote>
  <w:footnote w:type="continuationSeparator" w:id="0">
    <w:p w14:paraId="4F7F8182" w14:textId="77777777" w:rsidR="00863318" w:rsidRDefault="00863318" w:rsidP="008C1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4333"/>
    <w:multiLevelType w:val="hybridMultilevel"/>
    <w:tmpl w:val="518A7E16"/>
    <w:lvl w:ilvl="0" w:tplc="992CC3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3334713">
    <w:abstractNumId w:val="1"/>
  </w:num>
  <w:num w:numId="2" w16cid:durableId="464156743">
    <w:abstractNumId w:val="2"/>
  </w:num>
  <w:num w:numId="3" w16cid:durableId="47205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46CFE"/>
    <w:rsid w:val="00063966"/>
    <w:rsid w:val="00086081"/>
    <w:rsid w:val="000A25DA"/>
    <w:rsid w:val="000E4B38"/>
    <w:rsid w:val="00101A1C"/>
    <w:rsid w:val="001052B2"/>
    <w:rsid w:val="00106375"/>
    <w:rsid w:val="00116478"/>
    <w:rsid w:val="00130241"/>
    <w:rsid w:val="00130849"/>
    <w:rsid w:val="00156B12"/>
    <w:rsid w:val="00157112"/>
    <w:rsid w:val="001D4DF6"/>
    <w:rsid w:val="001E61C2"/>
    <w:rsid w:val="001F0493"/>
    <w:rsid w:val="00217AE3"/>
    <w:rsid w:val="002264EE"/>
    <w:rsid w:val="0023307C"/>
    <w:rsid w:val="00255120"/>
    <w:rsid w:val="00267768"/>
    <w:rsid w:val="00286281"/>
    <w:rsid w:val="002A1008"/>
    <w:rsid w:val="002A4B41"/>
    <w:rsid w:val="00300D7D"/>
    <w:rsid w:val="0031361E"/>
    <w:rsid w:val="0032745E"/>
    <w:rsid w:val="00391C38"/>
    <w:rsid w:val="003B76D6"/>
    <w:rsid w:val="003D4CE0"/>
    <w:rsid w:val="00434F5A"/>
    <w:rsid w:val="004A26A3"/>
    <w:rsid w:val="004E2430"/>
    <w:rsid w:val="004F0EDF"/>
    <w:rsid w:val="00522BF1"/>
    <w:rsid w:val="00531C60"/>
    <w:rsid w:val="00535042"/>
    <w:rsid w:val="005442F1"/>
    <w:rsid w:val="00560DD5"/>
    <w:rsid w:val="0058293F"/>
    <w:rsid w:val="00590166"/>
    <w:rsid w:val="005B5730"/>
    <w:rsid w:val="006319A3"/>
    <w:rsid w:val="0065643C"/>
    <w:rsid w:val="00674D3F"/>
    <w:rsid w:val="00690E36"/>
    <w:rsid w:val="0069427D"/>
    <w:rsid w:val="006F7A19"/>
    <w:rsid w:val="00720D8E"/>
    <w:rsid w:val="007670FF"/>
    <w:rsid w:val="00775389"/>
    <w:rsid w:val="00797838"/>
    <w:rsid w:val="007A7836"/>
    <w:rsid w:val="007C36D8"/>
    <w:rsid w:val="007D2039"/>
    <w:rsid w:val="007E3E8F"/>
    <w:rsid w:val="007E45EB"/>
    <w:rsid w:val="007F2067"/>
    <w:rsid w:val="007F2744"/>
    <w:rsid w:val="00807B69"/>
    <w:rsid w:val="008168F8"/>
    <w:rsid w:val="0083198B"/>
    <w:rsid w:val="008323C5"/>
    <w:rsid w:val="00833192"/>
    <w:rsid w:val="00863318"/>
    <w:rsid w:val="008931BE"/>
    <w:rsid w:val="008C0D77"/>
    <w:rsid w:val="008C1D25"/>
    <w:rsid w:val="008C67E3"/>
    <w:rsid w:val="00903D82"/>
    <w:rsid w:val="00921D45"/>
    <w:rsid w:val="0098392C"/>
    <w:rsid w:val="00985580"/>
    <w:rsid w:val="009A66DB"/>
    <w:rsid w:val="009B2F80"/>
    <w:rsid w:val="009B3300"/>
    <w:rsid w:val="009C3AC2"/>
    <w:rsid w:val="009F3380"/>
    <w:rsid w:val="00A02163"/>
    <w:rsid w:val="00A02F73"/>
    <w:rsid w:val="00A15A1C"/>
    <w:rsid w:val="00A314FE"/>
    <w:rsid w:val="00A42252"/>
    <w:rsid w:val="00A851F2"/>
    <w:rsid w:val="00A970EF"/>
    <w:rsid w:val="00AF5463"/>
    <w:rsid w:val="00B06BED"/>
    <w:rsid w:val="00B157A4"/>
    <w:rsid w:val="00B43AC1"/>
    <w:rsid w:val="00B549B9"/>
    <w:rsid w:val="00B81982"/>
    <w:rsid w:val="00BF36F8"/>
    <w:rsid w:val="00BF4622"/>
    <w:rsid w:val="00C11A8D"/>
    <w:rsid w:val="00C63481"/>
    <w:rsid w:val="00C94367"/>
    <w:rsid w:val="00CB0531"/>
    <w:rsid w:val="00CB0CCC"/>
    <w:rsid w:val="00CD00B1"/>
    <w:rsid w:val="00CF1962"/>
    <w:rsid w:val="00CF6AB0"/>
    <w:rsid w:val="00D1765F"/>
    <w:rsid w:val="00D22306"/>
    <w:rsid w:val="00D42542"/>
    <w:rsid w:val="00D53EAE"/>
    <w:rsid w:val="00D8121C"/>
    <w:rsid w:val="00E22189"/>
    <w:rsid w:val="00E71E25"/>
    <w:rsid w:val="00E74069"/>
    <w:rsid w:val="00EB1F49"/>
    <w:rsid w:val="00EC144F"/>
    <w:rsid w:val="00F00C46"/>
    <w:rsid w:val="00F26294"/>
    <w:rsid w:val="00F3301B"/>
    <w:rsid w:val="00F865B3"/>
    <w:rsid w:val="00FB1509"/>
    <w:rsid w:val="00FD7888"/>
    <w:rsid w:val="00FF1903"/>
    <w:rsid w:val="00FF3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77"/>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table" w:styleId="ab">
    <w:name w:val="Table Grid"/>
    <w:basedOn w:val="a1"/>
    <w:uiPriority w:val="39"/>
    <w:rsid w:val="00767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article-mastheadjournal-title">
    <w:name w:val="app-article-masthead__journal-title"/>
    <w:basedOn w:val="a0"/>
    <w:rsid w:val="001D4DF6"/>
  </w:style>
  <w:style w:type="character" w:styleId="ac">
    <w:name w:val="annotation reference"/>
    <w:basedOn w:val="a0"/>
    <w:uiPriority w:val="99"/>
    <w:semiHidden/>
    <w:unhideWhenUsed/>
    <w:rsid w:val="00833192"/>
    <w:rPr>
      <w:sz w:val="16"/>
      <w:szCs w:val="16"/>
    </w:rPr>
  </w:style>
  <w:style w:type="paragraph" w:styleId="ad">
    <w:name w:val="annotation text"/>
    <w:basedOn w:val="a"/>
    <w:link w:val="ae"/>
    <w:uiPriority w:val="99"/>
    <w:semiHidden/>
    <w:unhideWhenUsed/>
    <w:rsid w:val="00833192"/>
    <w:rPr>
      <w:sz w:val="20"/>
      <w:szCs w:val="20"/>
    </w:rPr>
  </w:style>
  <w:style w:type="character" w:customStyle="1" w:styleId="ae">
    <w:name w:val="Текст примечания Знак"/>
    <w:basedOn w:val="a0"/>
    <w:link w:val="ad"/>
    <w:uiPriority w:val="99"/>
    <w:semiHidden/>
    <w:rsid w:val="00833192"/>
    <w:rPr>
      <w:rFonts w:ascii="Times New Roman" w:eastAsia="Times New Roman" w:hAnsi="Times New Roman" w:cs="Times New Roman"/>
    </w:rPr>
  </w:style>
  <w:style w:type="paragraph" w:styleId="af">
    <w:name w:val="annotation subject"/>
    <w:basedOn w:val="ad"/>
    <w:next w:val="ad"/>
    <w:link w:val="af0"/>
    <w:uiPriority w:val="99"/>
    <w:semiHidden/>
    <w:unhideWhenUsed/>
    <w:rsid w:val="00833192"/>
    <w:rPr>
      <w:b/>
      <w:bCs/>
    </w:rPr>
  </w:style>
  <w:style w:type="character" w:customStyle="1" w:styleId="af0">
    <w:name w:val="Тема примечания Знак"/>
    <w:basedOn w:val="ae"/>
    <w:link w:val="af"/>
    <w:uiPriority w:val="99"/>
    <w:semiHidden/>
    <w:rsid w:val="00833192"/>
    <w:rPr>
      <w:rFonts w:ascii="Times New Roman" w:eastAsia="Times New Roman" w:hAnsi="Times New Roman" w:cs="Times New Roman"/>
      <w:b/>
      <w:bCs/>
    </w:rPr>
  </w:style>
  <w:style w:type="paragraph" w:styleId="af1">
    <w:name w:val="Revision"/>
    <w:hidden/>
    <w:uiPriority w:val="99"/>
    <w:semiHidden/>
    <w:rsid w:val="00B81982"/>
    <w:rPr>
      <w:rFonts w:ascii="Times New Roman" w:eastAsia="Times New Roman" w:hAnsi="Times New Roman" w:cs="Times New Roman"/>
      <w:sz w:val="24"/>
      <w:szCs w:val="24"/>
    </w:rPr>
  </w:style>
  <w:style w:type="paragraph" w:styleId="af2">
    <w:name w:val="caption"/>
    <w:basedOn w:val="a"/>
    <w:next w:val="a"/>
    <w:uiPriority w:val="35"/>
    <w:unhideWhenUsed/>
    <w:qFormat/>
    <w:rsid w:val="00535042"/>
    <w:pPr>
      <w:spacing w:after="200"/>
    </w:pPr>
    <w:rPr>
      <w:i/>
      <w:iCs/>
      <w:color w:val="1F497D" w:themeColor="text2"/>
      <w:sz w:val="18"/>
      <w:szCs w:val="18"/>
    </w:rPr>
  </w:style>
  <w:style w:type="paragraph" w:styleId="af3">
    <w:name w:val="footnote text"/>
    <w:basedOn w:val="a"/>
    <w:link w:val="af4"/>
    <w:uiPriority w:val="99"/>
    <w:semiHidden/>
    <w:unhideWhenUsed/>
    <w:rsid w:val="008C1D25"/>
    <w:rPr>
      <w:sz w:val="20"/>
      <w:szCs w:val="20"/>
    </w:rPr>
  </w:style>
  <w:style w:type="character" w:customStyle="1" w:styleId="af4">
    <w:name w:val="Текст сноски Знак"/>
    <w:basedOn w:val="a0"/>
    <w:link w:val="af3"/>
    <w:uiPriority w:val="99"/>
    <w:semiHidden/>
    <w:rsid w:val="008C1D25"/>
    <w:rPr>
      <w:rFonts w:ascii="Times New Roman" w:eastAsia="Times New Roman" w:hAnsi="Times New Roman" w:cs="Times New Roman"/>
    </w:rPr>
  </w:style>
  <w:style w:type="character" w:styleId="af5">
    <w:name w:val="footnote reference"/>
    <w:basedOn w:val="a0"/>
    <w:uiPriority w:val="99"/>
    <w:semiHidden/>
    <w:unhideWhenUsed/>
    <w:rsid w:val="008C1D25"/>
    <w:rPr>
      <w:vertAlign w:val="superscript"/>
    </w:rPr>
  </w:style>
  <w:style w:type="paragraph" w:styleId="af6">
    <w:name w:val="Bibliography"/>
    <w:basedOn w:val="a"/>
    <w:next w:val="a"/>
    <w:uiPriority w:val="37"/>
    <w:unhideWhenUsed/>
    <w:rsid w:val="008C1D25"/>
    <w:pPr>
      <w:tabs>
        <w:tab w:val="left" w:pos="264"/>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5372">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555972822">
      <w:bodyDiv w:val="1"/>
      <w:marLeft w:val="0"/>
      <w:marRight w:val="0"/>
      <w:marTop w:val="0"/>
      <w:marBottom w:val="0"/>
      <w:divBdr>
        <w:top w:val="none" w:sz="0" w:space="0" w:color="auto"/>
        <w:left w:val="none" w:sz="0" w:space="0" w:color="auto"/>
        <w:bottom w:val="none" w:sz="0" w:space="0" w:color="auto"/>
        <w:right w:val="none" w:sz="0" w:space="0" w:color="auto"/>
      </w:divBdr>
      <w:divsChild>
        <w:div w:id="220677045">
          <w:marLeft w:val="0"/>
          <w:marRight w:val="0"/>
          <w:marTop w:val="0"/>
          <w:marBottom w:val="0"/>
          <w:divBdr>
            <w:top w:val="none" w:sz="0" w:space="0" w:color="auto"/>
            <w:left w:val="none" w:sz="0" w:space="0" w:color="auto"/>
            <w:bottom w:val="none" w:sz="0" w:space="0" w:color="auto"/>
            <w:right w:val="none" w:sz="0" w:space="0" w:color="auto"/>
          </w:divBdr>
        </w:div>
      </w:divsChild>
    </w:div>
    <w:div w:id="702361885">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015888533">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67477479">
      <w:bodyDiv w:val="1"/>
      <w:marLeft w:val="0"/>
      <w:marRight w:val="0"/>
      <w:marTop w:val="0"/>
      <w:marBottom w:val="0"/>
      <w:divBdr>
        <w:top w:val="none" w:sz="0" w:space="0" w:color="auto"/>
        <w:left w:val="none" w:sz="0" w:space="0" w:color="auto"/>
        <w:bottom w:val="none" w:sz="0" w:space="0" w:color="auto"/>
        <w:right w:val="none" w:sz="0" w:space="0" w:color="auto"/>
      </w:divBdr>
    </w:div>
    <w:div w:id="1389376103">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17965158">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 w:id="214599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onova.s.200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Kirill Domnikov</dc:creator>
  <cp:lastModifiedBy>Kirill Domnikov</cp:lastModifiedBy>
  <cp:revision>3</cp:revision>
  <dcterms:created xsi:type="dcterms:W3CDTF">2026-03-16T11:59:00Z</dcterms:created>
  <dcterms:modified xsi:type="dcterms:W3CDTF">2026-03-16T12:00:00Z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zotero-version="8.0.4"&gt;&lt;session id="603FwkQC"/&gt;&lt;style id="http://www.zotero.org/styles/gost-r-7-0-5-2008-numeric" hasBibliography="1" bibliographyStyleHasBeenSet="1"/&gt;&lt;prefs&gt;&lt;pref name="fieldType" value="Field"/&gt;&lt;/prefs&gt;&lt;/data&gt;</vt:lpwstr>
  </property>
</Properties>
</file>