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4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Равновесие реакций образования комплексов америция и кюрия</w:t>
        <w:br/>
        <w:t>с тетрадентатным N,O-донорным лигандом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Ланин Л.О.</w:t>
      </w:r>
      <w:r>
        <w:rPr>
          <w:b/>
          <w:i/>
          <w:color w:val="000000"/>
          <w:vertAlign w:val="superscript"/>
        </w:rPr>
        <w:t xml:space="preserve"> 1</w:t>
      </w:r>
      <w:r>
        <w:rPr>
          <w:b/>
          <w:i/>
          <w:color w:val="000000"/>
        </w:rPr>
        <w:t>, Сиволап А. 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position w:val="0"/>
          <w:sz w:val="24"/>
          <w:sz w:val="24"/>
          <w:vertAlign w:val="baseline"/>
        </w:rPr>
        <w:t>, Федосеев А.М.</w:t>
      </w:r>
      <w:r>
        <w:rPr>
          <w:b/>
          <w:i/>
          <w:color w:val="000000"/>
          <w:vertAlign w:val="superscript"/>
        </w:rPr>
        <w:t>2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>
        <w:rPr>
          <w:i/>
          <w:color w:val="000000"/>
        </w:rPr>
        <w:t>2</w:t>
      </w:r>
      <w:r>
        <w:rPr>
          <w:i/>
          <w:color w:val="000000"/>
        </w:rPr>
        <w:t xml:space="preserve"> год обучения</w:t>
      </w:r>
    </w:p>
    <w:p>
      <w:pPr>
        <w:pStyle w:val="Normal"/>
        <w:shd w:val="clear" w:color="auto" w:fill="FFFFFF"/>
        <w:jc w:val="center"/>
        <w:rPr>
          <w:i/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химический факультет, Москва, Россия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ИФХЭ им. А.Н. Фрумкина РАН, Москва, Россия</w:t>
      </w:r>
    </w:p>
    <w:p>
      <w:pPr>
        <w:pStyle w:val="Normal"/>
        <w:jc w:val="center"/>
        <w:rPr>
          <w:i/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2">
        <w:r>
          <w:rPr>
            <w:rStyle w:val="Hyperlink"/>
            <w:i/>
            <w:lang w:val="en-US"/>
          </w:rPr>
          <w:t>lanin</w:t>
        </w:r>
        <w:r>
          <w:rPr>
            <w:rStyle w:val="Hyperlink"/>
            <w:i/>
          </w:rPr>
          <w:t>3070@</w:t>
        </w:r>
        <w:r>
          <w:rPr>
            <w:rStyle w:val="Hyperlink"/>
            <w:i/>
            <w:lang w:val="en-US"/>
          </w:rPr>
          <w:t>mail</w:t>
        </w:r>
        <w:r>
          <w:rPr>
            <w:rStyle w:val="Hyperlink"/>
            <w:i/>
          </w:rPr>
          <w:t>.</w:t>
        </w:r>
        <w:r>
          <w:rPr>
            <w:rStyle w:val="Hyperlink"/>
            <w:i/>
            <w:lang w:val="en-US"/>
          </w:rPr>
          <w:t>ru</w:t>
        </w:r>
      </w:hyperlink>
    </w:p>
    <w:p>
      <w:pPr>
        <w:pStyle w:val="Normal"/>
        <w:ind w:firstLine="397"/>
        <w:jc w:val="both"/>
        <w:rPr/>
      </w:pPr>
      <w:r>
        <w:rPr/>
        <w:t>Амиды 2,2’-бипиридина активно изучаются как перспективные экстрагенты для разделения актинидов (III) и лантанидов (III) при переработке высокоактивных отходов атомной энергетики. В данной работе представлен</w:t>
      </w:r>
      <w:r>
        <w:rPr/>
        <w:t>ы</w:t>
      </w:r>
      <w:r>
        <w:rPr/>
        <w:t xml:space="preserve"> константы устойчивости </w:t>
      </w:r>
      <w:r>
        <w:rPr>
          <w:lang w:val="en-US"/>
        </w:rPr>
        <w:t xml:space="preserve">и структурные данные комплексов америция и кюрия </w:t>
      </w:r>
      <w:r>
        <w:rPr>
          <w:lang w:val="en-US"/>
        </w:rPr>
        <w:t>(III)</w:t>
      </w:r>
      <w:r>
        <w:rPr>
          <w:lang w:val="en-US"/>
        </w:rPr>
        <w:t xml:space="preserve"> с лигандом 2,4-diMeBipy.</w:t>
      </w:r>
    </w:p>
    <w:tbl>
      <w:tblPr>
        <w:tblW w:w="9650" w:type="dxa"/>
        <w:jc w:val="left"/>
        <w:tblInd w:w="-1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30"/>
        <w:gridCol w:w="6019"/>
      </w:tblGrid>
      <w:tr>
        <w:trPr>
          <w:trHeight w:val="1733" w:hRule="atLeast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ind w:hanging="0"/>
              <w:jc w:val="center"/>
              <w:rPr>
                <w:color w:val="000000"/>
              </w:rPr>
            </w:pPr>
            <w:r>
              <w:rPr/>
            </w:r>
          </w:p>
          <w:p>
            <w:pPr>
              <w:pStyle w:val="Normal"/>
              <w:ind w:hanging="0"/>
              <w:jc w:val="center"/>
              <w:rPr>
                <w:color w:val="000000"/>
              </w:rPr>
            </w:pPr>
            <w:r>
              <w:rPr/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80645</wp:posOffset>
                  </wp:positionV>
                  <wp:extent cx="2147570" cy="129413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ind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Рис. 1а. Структурная формула 2,4-</w:t>
            </w:r>
            <w:r>
              <w:rPr>
                <w:color w:val="000000"/>
                <w:lang w:val="en-US"/>
              </w:rPr>
              <w:t>diMeBipy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0"/>
              <w:jc w:val="center"/>
              <w:rPr>
                <w:color w:val="000000"/>
              </w:rPr>
            </w:pPr>
            <w: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3750945" cy="193230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945" cy="193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</w:rPr>
              <w:t>Рис. 1б. Структура комплекса Am(III) (РСА)</w:t>
            </w:r>
          </w:p>
        </w:tc>
      </w:tr>
    </w:tbl>
    <w:p>
      <w:pPr>
        <w:pStyle w:val="Normal"/>
        <w:ind w:firstLine="397"/>
        <w:jc w:val="both"/>
        <w:rPr>
          <w:color w:val="000000"/>
        </w:rPr>
      </w:pPr>
      <w:r>
        <w:rPr/>
        <w:t xml:space="preserve">Спектрофотометрическое </w:t>
      </w:r>
      <w:r>
        <w:rPr/>
        <w:t xml:space="preserve">(UV-vis) </w:t>
      </w:r>
      <w:r>
        <w:rPr/>
        <w:t>т</w:t>
      </w:r>
      <w:r>
        <w:rPr>
          <w:color w:val="000000"/>
        </w:rPr>
        <w:t xml:space="preserve">итрование проводилось в сухом ацетонитриле при 25ºС на спектрофотометре </w:t>
      </w:r>
      <w:r>
        <w:rPr>
          <w:color w:val="000000"/>
          <w:lang w:val="en-US"/>
        </w:rPr>
        <w:t>Shimadzu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UV</w:t>
      </w:r>
      <w:r>
        <w:rPr>
          <w:color w:val="000000"/>
        </w:rPr>
        <w:t>-3600</w:t>
      </w:r>
      <w:r>
        <w:rPr>
          <w:color w:val="000000"/>
        </w:rPr>
        <w:t>; строение комплекса в кристаллическом состоянии установлено по данным рентгеноструктурного анализа.</w:t>
      </w:r>
    </w:p>
    <w:p>
      <w:pPr>
        <w:pStyle w:val="Normal"/>
        <w:ind w:firstLine="397"/>
        <w:jc w:val="center"/>
        <w:rPr>
          <w:color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2964180</wp:posOffset>
            </wp:positionH>
            <wp:positionV relativeFrom="paragraph">
              <wp:posOffset>27305</wp:posOffset>
            </wp:positionV>
            <wp:extent cx="2244090" cy="1799590"/>
            <wp:effectExtent l="0" t="0" r="0" b="0"/>
            <wp:wrapTopAndBottom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628015</wp:posOffset>
            </wp:positionH>
            <wp:positionV relativeFrom="paragraph">
              <wp:posOffset>27305</wp:posOffset>
            </wp:positionV>
            <wp:extent cx="2284095" cy="1799590"/>
            <wp:effectExtent l="0" t="0" r="0" b="0"/>
            <wp:wrapTopAndBottom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Рис. 2. Спектры поглощения систем лиганд-металл, записанные в ходе титрования </w:t>
      </w:r>
    </w:p>
    <w:p>
      <w:pPr>
        <w:pStyle w:val="Normal"/>
        <w:ind w:firstLine="397"/>
        <w:jc w:val="both"/>
        <w:rPr/>
      </w:pPr>
      <w:r>
        <w:rPr/>
        <w:t xml:space="preserve">Стехиометрия комплексов </w:t>
      </w:r>
      <w:r>
        <w:rPr>
          <w:lang w:val="en-US"/>
        </w:rPr>
        <w:t>Am</w:t>
      </w:r>
      <w:r>
        <w:rPr/>
        <w:t>(</w:t>
      </w:r>
      <w:r>
        <w:rPr>
          <w:lang w:val="en-US"/>
        </w:rPr>
        <w:t>III</w:t>
      </w:r>
      <w:r>
        <w:rPr/>
        <w:t xml:space="preserve">) и </w:t>
      </w:r>
      <w:r>
        <w:rPr>
          <w:lang w:val="en-US"/>
        </w:rPr>
        <w:t>Cm</w:t>
      </w:r>
      <w:r>
        <w:rPr/>
        <w:t>(</w:t>
      </w:r>
      <w:r>
        <w:rPr>
          <w:lang w:val="en-US"/>
        </w:rPr>
        <w:t>III</w:t>
      </w:r>
      <w:r>
        <w:rPr/>
        <w:t xml:space="preserve">) отличается, причём система лиганд-кюрий не описывается простейшими моделями с целочисленными соотношениями реагентов. </w:t>
      </w:r>
    </w:p>
    <w:p>
      <w:pPr>
        <w:pStyle w:val="Normal"/>
        <w:ind w:firstLine="397"/>
        <w:jc w:val="both"/>
        <w:rPr/>
      </w:pPr>
      <w:r>
        <w:rPr/>
        <w:t>Таблица 1. Константы устойчивости комплексов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06"/>
        <w:gridCol w:w="2215"/>
        <w:gridCol w:w="2631"/>
        <w:gridCol w:w="2431"/>
      </w:tblGrid>
      <w:tr>
        <w:trPr/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vertAlign w:val="subscript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β</w:t>
            </w:r>
            <w:r>
              <w:rPr>
                <w:rFonts w:eastAsia="Calibri"/>
                <w:vertAlign w:val="subscript"/>
                <w:lang w:eastAsia="en-US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β</w:t>
            </w:r>
            <w:r>
              <w:rPr>
                <w:rFonts w:eastAsia="Calibri"/>
                <w:vertAlign w:val="subscript"/>
                <w:lang w:eastAsia="en-US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β</w:t>
            </w:r>
            <w:r>
              <w:rPr>
                <w:rFonts w:eastAsia="Calibri"/>
                <w:vertAlign w:val="subscript"/>
                <w:lang w:eastAsia="en-US"/>
              </w:rPr>
              <w:t>3</w:t>
            </w:r>
          </w:p>
        </w:tc>
      </w:tr>
      <w:tr>
        <w:trPr>
          <w:trHeight w:val="231" w:hRule="atLeast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Cm(III)</w:t>
            </w:r>
            <w:r>
              <w:rPr>
                <w:rFonts w:eastAsia="Calibri"/>
                <w:lang w:eastAsia="en-US"/>
              </w:rPr>
              <w:t>(нитрат)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≈</w:t>
            </w:r>
            <w:r>
              <w:rPr>
                <w:rFonts w:eastAsia="Calibri"/>
                <w:lang w:eastAsia="en-US"/>
              </w:rPr>
              <w:t>7 (</w:t>
            </w:r>
            <w:r>
              <w:rPr>
                <w:rFonts w:eastAsia="Calibri"/>
                <w:lang w:val="en-US" w:eastAsia="en-US"/>
              </w:rPr>
              <w:t>M:L=1:1)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≈</w:t>
            </w:r>
            <w:r>
              <w:rPr>
                <w:rFonts w:eastAsia="Calibri"/>
                <w:lang w:val="en-US" w:eastAsia="en-US"/>
              </w:rPr>
              <w:t>19</w:t>
            </w:r>
            <w:r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val="en-US" w:eastAsia="en-US"/>
              </w:rPr>
              <w:t>M:L=2:2)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≈</w:t>
            </w:r>
            <w:r>
              <w:rPr>
                <w:rFonts w:eastAsia="Calibri"/>
                <w:lang w:val="en-US" w:eastAsia="en-US"/>
              </w:rPr>
              <w:t>25</w:t>
            </w:r>
            <w:r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val="en-US" w:eastAsia="en-US"/>
              </w:rPr>
              <w:t>M:L=3:2)</w:t>
            </w:r>
          </w:p>
        </w:tc>
      </w:tr>
      <w:tr>
        <w:trPr/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Am(III) (</w:t>
            </w:r>
            <w:r>
              <w:rPr>
                <w:rFonts w:eastAsia="Calibri"/>
                <w:lang w:eastAsia="en-US"/>
              </w:rPr>
              <w:t>нитрат</w:t>
            </w:r>
            <w:r>
              <w:rPr>
                <w:rFonts w:eastAsia="Calibri"/>
                <w:lang w:val="en-US" w:eastAsia="en-US"/>
              </w:rPr>
              <w:t>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7,27 (</w:t>
            </w:r>
            <w:r>
              <w:rPr>
                <w:rFonts w:eastAsia="Calibri"/>
                <w:lang w:val="en-US" w:eastAsia="en-US"/>
              </w:rPr>
              <w:t>UV), 4,90 (vis)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–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–</w:t>
            </w:r>
          </w:p>
        </w:tc>
      </w:tr>
      <w:tr>
        <w:trPr/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Am (</w:t>
            </w:r>
            <w:r>
              <w:rPr>
                <w:rFonts w:eastAsia="Calibri"/>
                <w:lang w:eastAsia="en-US"/>
              </w:rPr>
              <w:t>перхлорат)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1 (</w:t>
            </w:r>
            <w:r>
              <w:rPr>
                <w:rFonts w:eastAsia="Calibri"/>
                <w:lang w:val="en-US" w:eastAsia="en-US"/>
              </w:rPr>
              <w:t xml:space="preserve">UV), </w:t>
            </w:r>
            <w:r>
              <w:rPr>
                <w:rFonts w:eastAsia="Calibri"/>
                <w:lang w:eastAsia="en-US"/>
              </w:rPr>
              <w:t>4,33</w:t>
            </w:r>
            <w:r>
              <w:rPr>
                <w:rFonts w:eastAsia="Calibri"/>
                <w:lang w:val="en-US" w:eastAsia="en-US"/>
              </w:rPr>
              <w:t xml:space="preserve"> (vis)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10,62 (</w:t>
            </w:r>
            <w:r>
              <w:rPr>
                <w:rFonts w:eastAsia="Calibri"/>
                <w:lang w:val="en-US" w:eastAsia="en-US"/>
              </w:rPr>
              <w:t xml:space="preserve">UV), </w:t>
            </w:r>
            <w:r>
              <w:rPr>
                <w:rFonts w:eastAsia="Calibri"/>
                <w:lang w:eastAsia="en-US"/>
              </w:rPr>
              <w:t>7,26</w:t>
            </w:r>
            <w:r>
              <w:rPr>
                <w:rFonts w:eastAsia="Calibri"/>
                <w:lang w:val="en-US" w:eastAsia="en-US"/>
              </w:rPr>
              <w:t xml:space="preserve"> (vis)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16,09 (</w:t>
            </w:r>
            <w:r>
              <w:rPr>
                <w:rFonts w:eastAsia="Calibri"/>
                <w:lang w:val="en-US" w:eastAsia="en-US"/>
              </w:rPr>
              <w:t>UV)</w:t>
            </w:r>
          </w:p>
        </w:tc>
      </w:tr>
      <w:tr>
        <w:trPr/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  <w:r>
              <w:rPr>
                <w:rFonts w:eastAsia="Calibri"/>
                <w:color w:val="000000"/>
                <w:lang w:val="en-US" w:eastAsia="en-US"/>
              </w:rPr>
              <w:t>(III)</w:t>
            </w:r>
            <w:r>
              <w:rPr>
                <w:color w:val="000000"/>
              </w:rPr>
              <w:t xml:space="preserve"> (нитрат)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7,36 (UV)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</w:tr>
      <w:tr>
        <w:trPr>
          <w:trHeight w:val="218" w:hRule="atLeast"/>
        </w:trPr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Eu</w:t>
            </w:r>
            <w:r>
              <w:rPr>
                <w:rFonts w:eastAsia="Calibri"/>
                <w:color w:val="000000"/>
                <w:lang w:val="en-US" w:eastAsia="en-US"/>
              </w:rPr>
              <w:t>(III)</w:t>
            </w:r>
            <w:r>
              <w:rPr>
                <w:color w:val="000000"/>
              </w:rPr>
              <w:t xml:space="preserve"> (нитрат)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6,7 (UV)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</w:tr>
      <w:tr>
        <w:trPr/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Gd</w:t>
            </w:r>
            <w:r>
              <w:rPr>
                <w:rFonts w:eastAsia="Calibri"/>
                <w:color w:val="000000"/>
                <w:lang w:val="en-US" w:eastAsia="en-US"/>
              </w:rPr>
              <w:t>(III)</w:t>
            </w:r>
            <w:r>
              <w:rPr>
                <w:color w:val="000000"/>
              </w:rPr>
              <w:t xml:space="preserve"> (нитрат)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6,59 (UV)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</w:tr>
    </w:tbl>
    <w:p>
      <w:pPr>
        <w:pStyle w:val="Normal"/>
        <w:ind w:firstLine="397"/>
        <w:jc w:val="both"/>
        <w:rPr/>
      </w:pPr>
      <w:r>
        <w:rPr/>
        <w:t xml:space="preserve">Уточнение констант устойчивости выполнено в программе </w:t>
      </w:r>
      <w:r>
        <w:rPr>
          <w:lang w:val="en-US"/>
        </w:rPr>
        <w:t>HypSpec</w:t>
      </w:r>
      <w:r>
        <w:rPr/>
        <w:t>2014.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23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33c7c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b43e3"/>
    <w:rPr>
      <w:rFonts w:ascii="Tahoma" w:hAnsi="Tahoma" w:eastAsia="Times New Roman" w:cs="Tahoma"/>
      <w:sz w:val="16"/>
      <w:szCs w:val="16"/>
      <w:lang w:eastAsia="ru-RU"/>
    </w:rPr>
  </w:style>
  <w:style w:type="paragraph" w:styleId="Heading" w:customStyle="1">
    <w:name w:val="Heading"/>
    <w:basedOn w:val="Normal"/>
    <w:next w:val="BodyText"/>
    <w:qFormat/>
    <w:rsid w:val="0001779d"/>
    <w:pPr>
      <w:keepNext w:val="true"/>
      <w:spacing w:before="240" w:after="120"/>
    </w:pPr>
    <w:rPr>
      <w:rFonts w:ascii="Calibri" w:hAnsi="Calibri" w:eastAsia="Arial Unicode MS" w:cs="Lucida Sans"/>
      <w:sz w:val="28"/>
      <w:szCs w:val="28"/>
    </w:rPr>
  </w:style>
  <w:style w:type="paragraph" w:styleId="BodyText">
    <w:name w:val="Body Text"/>
    <w:basedOn w:val="Normal"/>
    <w:rsid w:val="0001779d"/>
    <w:pPr>
      <w:spacing w:lineRule="auto" w:line="276" w:before="0" w:after="140"/>
    </w:pPr>
    <w:rPr/>
  </w:style>
  <w:style w:type="paragraph" w:styleId="List">
    <w:name w:val="List"/>
    <w:basedOn w:val="BodyText"/>
    <w:rsid w:val="0001779d"/>
    <w:pPr/>
    <w:rPr>
      <w:rFonts w:ascii="Calibri" w:hAnsi="Calibri" w:cs="Lucida Sans"/>
    </w:rPr>
  </w:style>
  <w:style w:type="paragraph" w:styleId="Caption" w:customStyle="1">
    <w:name w:val="Caption"/>
    <w:basedOn w:val="Normal"/>
    <w:qFormat/>
    <w:rsid w:val="0001779d"/>
    <w:pPr>
      <w:suppressLineNumbers/>
      <w:spacing w:before="120" w:after="120"/>
    </w:pPr>
    <w:rPr>
      <w:rFonts w:ascii="Calibri" w:hAnsi="Calibri" w:cs="Lucida Sans"/>
      <w:i/>
      <w:iCs/>
    </w:rPr>
  </w:style>
  <w:style w:type="paragraph" w:styleId="Index" w:customStyle="1">
    <w:name w:val="Index"/>
    <w:basedOn w:val="Normal"/>
    <w:qFormat/>
    <w:rsid w:val="0001779d"/>
    <w:pPr>
      <w:suppressLineNumbers/>
    </w:pPr>
    <w:rPr>
      <w:rFonts w:ascii="Calibri" w:hAnsi="Calibri"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b43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75b"/>
    <w:pPr>
      <w:spacing w:before="0" w:after="0"/>
      <w:ind w:left="72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nin3070@mail.ru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5924-2DA2-43DC-9695-40EC0AEE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LibreOffice/24.2.6.2$Linux_X86_64 LibreOffice_project/ef66aa7e36a1bb8e65bfbc63aba53045a14d0871</Application>
  <AppVersion>15.0000</AppVersion>
  <Pages>1</Pages>
  <Words>190</Words>
  <Characters>1345</Characters>
  <CharactersWithSpaces>1504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2026-02-27T13:56:00Z</dcterms:created>
  <dc:creator>Леонид</dc:creator>
  <dc:description/>
  <dc:language>ru-RU</dc:language>
  <cp:lastModifiedBy/>
  <dcterms:modified xsi:type="dcterms:W3CDTF">2026-03-03T14:55:09Z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