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C6A8474" w:rsidR="00130241" w:rsidRPr="0065695A" w:rsidRDefault="006569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</w:rPr>
      </w:pPr>
      <w:bookmarkStart w:id="0" w:name="_GoBack"/>
      <w:bookmarkEnd w:id="0"/>
      <w:r>
        <w:rPr>
          <w:b/>
          <w:color w:val="000000"/>
        </w:rPr>
        <w:t xml:space="preserve">Получение и исследование сцинтилляционных характеристик сложных оксидов структурного типа граната состава </w:t>
      </w:r>
      <w:r>
        <w:rPr>
          <w:b/>
          <w:color w:val="000000"/>
          <w:sz w:val="22"/>
        </w:rPr>
        <w:t>(</w:t>
      </w:r>
      <w:r>
        <w:rPr>
          <w:b/>
          <w:color w:val="000000"/>
          <w:sz w:val="22"/>
          <w:lang w:val="en-US"/>
        </w:rPr>
        <w:t>Gd</w:t>
      </w:r>
      <w:r w:rsidRPr="0065695A">
        <w:rPr>
          <w:b/>
          <w:color w:val="000000"/>
          <w:sz w:val="22"/>
        </w:rPr>
        <w:t>,</w:t>
      </w:r>
      <w:r>
        <w:rPr>
          <w:b/>
          <w:color w:val="000000"/>
          <w:sz w:val="22"/>
          <w:lang w:val="en-US"/>
        </w:rPr>
        <w:t>Y</w:t>
      </w:r>
      <w:r w:rsidRPr="0065695A">
        <w:rPr>
          <w:b/>
          <w:color w:val="000000"/>
          <w:sz w:val="22"/>
        </w:rPr>
        <w:t>)</w:t>
      </w:r>
      <w:r w:rsidRPr="0065695A">
        <w:rPr>
          <w:b/>
          <w:color w:val="000000"/>
          <w:sz w:val="22"/>
          <w:vertAlign w:val="subscript"/>
        </w:rPr>
        <w:t>3</w:t>
      </w:r>
      <w:r>
        <w:rPr>
          <w:b/>
          <w:color w:val="000000"/>
          <w:sz w:val="22"/>
          <w:lang w:val="en-US"/>
        </w:rPr>
        <w:t>Al</w:t>
      </w:r>
      <w:r w:rsidR="00FF7A30" w:rsidRPr="00FF7A30">
        <w:rPr>
          <w:b/>
          <w:color w:val="000000"/>
          <w:sz w:val="22"/>
          <w:vertAlign w:val="subscript"/>
        </w:rPr>
        <w:t>2</w:t>
      </w:r>
      <w:r>
        <w:rPr>
          <w:b/>
          <w:color w:val="000000"/>
          <w:sz w:val="22"/>
          <w:lang w:val="en-US"/>
        </w:rPr>
        <w:t>Ga</w:t>
      </w:r>
      <w:r w:rsidR="00FF7A30">
        <w:rPr>
          <w:b/>
          <w:color w:val="000000"/>
          <w:sz w:val="22"/>
          <w:vertAlign w:val="subscript"/>
        </w:rPr>
        <w:t>3</w:t>
      </w:r>
      <w:r>
        <w:rPr>
          <w:b/>
          <w:color w:val="000000"/>
          <w:sz w:val="22"/>
          <w:lang w:val="en-US"/>
        </w:rPr>
        <w:t>O</w:t>
      </w:r>
      <w:r w:rsidRPr="0065695A">
        <w:rPr>
          <w:b/>
          <w:color w:val="000000"/>
          <w:sz w:val="22"/>
          <w:vertAlign w:val="subscript"/>
        </w:rPr>
        <w:t>12</w:t>
      </w:r>
      <w:r w:rsidRPr="0065695A">
        <w:rPr>
          <w:b/>
          <w:color w:val="000000"/>
          <w:sz w:val="22"/>
        </w:rPr>
        <w:t>:</w:t>
      </w:r>
      <w:r>
        <w:rPr>
          <w:b/>
          <w:color w:val="000000"/>
          <w:sz w:val="22"/>
          <w:lang w:val="en-US"/>
        </w:rPr>
        <w:t>RE</w:t>
      </w:r>
    </w:p>
    <w:p w14:paraId="6DBE94DB" w14:textId="52613B36" w:rsidR="00C059D9" w:rsidRDefault="00C059D9" w:rsidP="00C0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Белоусова В.Д.</w:t>
      </w:r>
      <w:r w:rsidRPr="00C059D9">
        <w:rPr>
          <w:b/>
          <w:i/>
          <w:color w:val="000000"/>
          <w:vertAlign w:val="superscript"/>
        </w:rPr>
        <w:t>1,2</w:t>
      </w:r>
      <w:r w:rsidRPr="00C059D9">
        <w:rPr>
          <w:b/>
          <w:i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Ретивов В.М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Петров В.Г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Pr="00C059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Дубов В.В.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C059D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Карпюк</w:t>
      </w:r>
      <w:proofErr w:type="spellEnd"/>
      <w:r>
        <w:rPr>
          <w:b/>
          <w:i/>
          <w:color w:val="000000"/>
        </w:rPr>
        <w:t xml:space="preserve"> П.В.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</w:p>
    <w:p w14:paraId="00000002" w14:textId="185B2666" w:rsidR="00130241" w:rsidRPr="00C059D9" w:rsidRDefault="00C059D9" w:rsidP="00C0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Комендо</w:t>
      </w:r>
      <w:proofErr w:type="spellEnd"/>
      <w:r>
        <w:rPr>
          <w:b/>
          <w:i/>
          <w:color w:val="000000"/>
        </w:rPr>
        <w:t xml:space="preserve"> И.Ю.</w:t>
      </w:r>
      <w:r>
        <w:rPr>
          <w:b/>
          <w:i/>
          <w:color w:val="000000"/>
          <w:vertAlign w:val="superscript"/>
        </w:rPr>
        <w:t>2</w:t>
      </w:r>
    </w:p>
    <w:p w14:paraId="00000003" w14:textId="4DDC0848" w:rsidR="00130241" w:rsidRDefault="00C05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518429D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C059D9">
        <w:rPr>
          <w:i/>
          <w:color w:val="000000"/>
        </w:rPr>
        <w:t xml:space="preserve"> факультет, Москва, Россия</w:t>
      </w:r>
    </w:p>
    <w:p w14:paraId="00000007" w14:textId="784077C5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059D9">
        <w:rPr>
          <w:i/>
          <w:color w:val="000000"/>
        </w:rPr>
        <w:t>Национальный исследовательский центр «Курчатовский институт», Москва</w:t>
      </w:r>
      <w:r w:rsidR="002B1CD0" w:rsidRPr="002B1CD0">
        <w:rPr>
          <w:i/>
          <w:color w:val="000000"/>
        </w:rPr>
        <w:t>, Россия</w:t>
      </w:r>
    </w:p>
    <w:p w14:paraId="00000008" w14:textId="45A20940" w:rsidR="00130241" w:rsidRPr="00C059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059D9">
        <w:rPr>
          <w:i/>
          <w:color w:val="000000"/>
          <w:lang w:val="en-US"/>
        </w:rPr>
        <w:t>E</w:t>
      </w:r>
      <w:r w:rsidR="003B76D6" w:rsidRPr="00C059D9">
        <w:rPr>
          <w:i/>
          <w:color w:val="000000"/>
          <w:lang w:val="en-US"/>
        </w:rPr>
        <w:t>-</w:t>
      </w:r>
      <w:r w:rsidRPr="00C059D9">
        <w:rPr>
          <w:i/>
          <w:color w:val="000000"/>
          <w:lang w:val="en-US"/>
        </w:rPr>
        <w:t xml:space="preserve">mail: </w:t>
      </w:r>
      <w:hyperlink r:id="rId7" w:history="1">
        <w:r w:rsidR="00290CE9" w:rsidRPr="006F4048">
          <w:rPr>
            <w:rStyle w:val="Hyperlink"/>
            <w:i/>
            <w:lang w:val="en-US"/>
          </w:rPr>
          <w:t>vd.belousova@mail.ru</w:t>
        </w:r>
      </w:hyperlink>
      <w:r w:rsidRPr="00C059D9">
        <w:rPr>
          <w:i/>
          <w:color w:val="000000"/>
          <w:lang w:val="en-US"/>
        </w:rPr>
        <w:t xml:space="preserve"> </w:t>
      </w:r>
    </w:p>
    <w:p w14:paraId="66E2711C" w14:textId="23CD0176" w:rsidR="00290CE9" w:rsidRDefault="00A63519" w:rsidP="00290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63519">
        <w:rPr>
          <w:color w:val="000000"/>
          <w:lang w:val="ru"/>
        </w:rPr>
        <w:t>Прозрачн</w:t>
      </w:r>
      <w:r w:rsidRPr="00A63519">
        <w:rPr>
          <w:color w:val="000000"/>
        </w:rPr>
        <w:t>ая</w:t>
      </w:r>
      <w:proofErr w:type="spellEnd"/>
      <w:r>
        <w:rPr>
          <w:color w:val="000000"/>
          <w:lang w:val="ru"/>
        </w:rPr>
        <w:t xml:space="preserve"> </w:t>
      </w:r>
      <w:r w:rsidRPr="00A63519">
        <w:rPr>
          <w:color w:val="000000"/>
          <w:lang w:val="ru"/>
        </w:rPr>
        <w:t>керамик</w:t>
      </w:r>
      <w:r w:rsidRPr="00A63519">
        <w:rPr>
          <w:color w:val="000000"/>
        </w:rPr>
        <w:t>а</w:t>
      </w:r>
      <w:r>
        <w:rPr>
          <w:color w:val="000000"/>
          <w:lang w:val="ru"/>
        </w:rPr>
        <w:t xml:space="preserve"> на</w:t>
      </w:r>
      <w:r w:rsidRPr="00A63519">
        <w:rPr>
          <w:color w:val="000000"/>
          <w:lang w:val="ru"/>
        </w:rPr>
        <w:t xml:space="preserve"> основе</w:t>
      </w:r>
      <w:r>
        <w:rPr>
          <w:color w:val="000000"/>
          <w:lang w:val="ru"/>
        </w:rPr>
        <w:t xml:space="preserve"> сложных оксидов со структурой граната</w:t>
      </w:r>
      <w:r w:rsidRPr="00A63519">
        <w:rPr>
          <w:color w:val="000000"/>
          <w:lang w:val="ru"/>
        </w:rPr>
        <w:t xml:space="preserve"> </w:t>
      </w:r>
      <w:proofErr w:type="spellStart"/>
      <w:r w:rsidRPr="00A63519">
        <w:rPr>
          <w:color w:val="000000"/>
          <w:lang w:val="ru"/>
        </w:rPr>
        <w:t>рассматрива</w:t>
      </w:r>
      <w:proofErr w:type="spellEnd"/>
      <w:r w:rsidRPr="00A63519">
        <w:rPr>
          <w:color w:val="000000"/>
        </w:rPr>
        <w:t>е</w:t>
      </w:r>
      <w:proofErr w:type="spellStart"/>
      <w:r w:rsidRPr="00A63519">
        <w:rPr>
          <w:color w:val="000000"/>
          <w:lang w:val="ru"/>
        </w:rPr>
        <w:t>тся</w:t>
      </w:r>
      <w:proofErr w:type="spellEnd"/>
      <w:r w:rsidRPr="00A63519">
        <w:rPr>
          <w:color w:val="000000"/>
          <w:lang w:val="ru"/>
        </w:rPr>
        <w:t xml:space="preserve"> </w:t>
      </w:r>
      <w:r w:rsidR="00DC64E8">
        <w:rPr>
          <w:color w:val="000000"/>
        </w:rPr>
        <w:t xml:space="preserve">как материал </w:t>
      </w:r>
      <w:r w:rsidRPr="00A63519">
        <w:rPr>
          <w:color w:val="000000"/>
          <w:lang w:val="ru"/>
        </w:rPr>
        <w:t>для регистрации ионизирующих излучений сцинтилляционным методом</w:t>
      </w:r>
      <w:r w:rsidR="00DC64E8">
        <w:rPr>
          <w:color w:val="000000"/>
          <w:lang w:val="ru"/>
        </w:rPr>
        <w:t xml:space="preserve"> альтернативный</w:t>
      </w:r>
      <w:r w:rsidRPr="00A63519">
        <w:rPr>
          <w:color w:val="000000"/>
          <w:lang w:val="ru"/>
        </w:rPr>
        <w:t xml:space="preserve"> монокристаллам, поскольку </w:t>
      </w:r>
      <w:r w:rsidR="00DC64E8">
        <w:rPr>
          <w:color w:val="000000"/>
          <w:lang w:val="ru"/>
        </w:rPr>
        <w:t>керамическая форма</w:t>
      </w:r>
      <w:r w:rsidRPr="00A63519">
        <w:rPr>
          <w:color w:val="000000"/>
          <w:lang w:val="ru"/>
        </w:rPr>
        <w:t xml:space="preserve"> </w:t>
      </w:r>
      <w:proofErr w:type="spellStart"/>
      <w:r w:rsidRPr="00A63519">
        <w:rPr>
          <w:color w:val="000000"/>
          <w:lang w:val="ru"/>
        </w:rPr>
        <w:t>обеспечива</w:t>
      </w:r>
      <w:proofErr w:type="spellEnd"/>
      <w:r w:rsidRPr="00A63519">
        <w:rPr>
          <w:color w:val="000000"/>
        </w:rPr>
        <w:t>е</w:t>
      </w:r>
      <w:r w:rsidRPr="00A63519">
        <w:rPr>
          <w:color w:val="000000"/>
          <w:lang w:val="ru"/>
        </w:rPr>
        <w:t>т сопоставимые</w:t>
      </w:r>
      <w:r w:rsidR="00DC64E8">
        <w:rPr>
          <w:color w:val="000000"/>
          <w:lang w:val="ru"/>
        </w:rPr>
        <w:t xml:space="preserve"> или более высокие</w:t>
      </w:r>
      <w:r w:rsidRPr="00A63519">
        <w:rPr>
          <w:color w:val="000000"/>
          <w:lang w:val="ru"/>
        </w:rPr>
        <w:t xml:space="preserve"> сцинтилляционные характеристики при </w:t>
      </w:r>
      <w:r w:rsidR="00DC64E8">
        <w:rPr>
          <w:color w:val="000000"/>
          <w:lang w:val="ru"/>
        </w:rPr>
        <w:t>лучшей</w:t>
      </w:r>
      <w:r w:rsidRPr="00A63519">
        <w:rPr>
          <w:color w:val="000000"/>
          <w:lang w:val="ru"/>
        </w:rPr>
        <w:t xml:space="preserve"> технологичности производства. Такие материалы находят применение в приборах </w:t>
      </w:r>
      <w:r w:rsidR="00DC64E8">
        <w:rPr>
          <w:color w:val="000000"/>
          <w:lang w:val="ru"/>
        </w:rPr>
        <w:t xml:space="preserve">для </w:t>
      </w:r>
      <w:r w:rsidRPr="00A63519">
        <w:rPr>
          <w:color w:val="000000"/>
          <w:lang w:val="ru"/>
        </w:rPr>
        <w:t>регис</w:t>
      </w:r>
      <w:r w:rsidR="00DC64E8">
        <w:rPr>
          <w:color w:val="000000"/>
          <w:lang w:val="ru"/>
        </w:rPr>
        <w:t>трации ионизирующего излучения различной</w:t>
      </w:r>
      <w:r w:rsidRPr="00A63519">
        <w:rPr>
          <w:color w:val="000000"/>
          <w:lang w:val="ru"/>
        </w:rPr>
        <w:t xml:space="preserve"> проникающей способности, в </w:t>
      </w:r>
      <w:r w:rsidR="00DC64E8">
        <w:rPr>
          <w:color w:val="000000"/>
          <w:lang w:val="ru"/>
        </w:rPr>
        <w:t>оборудовании для</w:t>
      </w:r>
      <w:r w:rsidRPr="00A63519">
        <w:rPr>
          <w:color w:val="000000"/>
          <w:lang w:val="ru"/>
        </w:rPr>
        <w:t xml:space="preserve"> медицинской диагностики</w:t>
      </w:r>
      <w:r w:rsidRPr="00A63519">
        <w:rPr>
          <w:color w:val="000000"/>
        </w:rPr>
        <w:t> </w:t>
      </w:r>
      <w:r w:rsidRPr="00A63519">
        <w:rPr>
          <w:color w:val="000000"/>
          <w:lang w:val="ru"/>
        </w:rPr>
        <w:t>[1].</w:t>
      </w:r>
    </w:p>
    <w:p w14:paraId="7B10E75D" w14:textId="45C11CCA" w:rsidR="00A63519" w:rsidRDefault="00A63519" w:rsidP="00A63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 xml:space="preserve">В </w:t>
      </w:r>
      <w:r w:rsidR="00DC64E8">
        <w:rPr>
          <w:color w:val="000000"/>
        </w:rPr>
        <w:t xml:space="preserve">данной </w:t>
      </w:r>
      <w:r w:rsidR="00290CE9" w:rsidRPr="00290CE9">
        <w:rPr>
          <w:color w:val="000000"/>
        </w:rPr>
        <w:t>работе оксидные порошки состава (</w:t>
      </w:r>
      <w:proofErr w:type="spellStart"/>
      <w:r w:rsidR="00290CE9" w:rsidRPr="00290CE9">
        <w:rPr>
          <w:color w:val="000000"/>
        </w:rPr>
        <w:t>Gd,Y</w:t>
      </w:r>
      <w:proofErr w:type="spellEnd"/>
      <w:r w:rsidR="00290CE9" w:rsidRPr="00290CE9">
        <w:rPr>
          <w:color w:val="000000"/>
        </w:rPr>
        <w:t>)₃</w:t>
      </w:r>
      <w:proofErr w:type="spellStart"/>
      <w:r w:rsidR="00290CE9" w:rsidRPr="00290CE9">
        <w:rPr>
          <w:color w:val="000000"/>
        </w:rPr>
        <w:t>Al₂Ga₃O</w:t>
      </w:r>
      <w:proofErr w:type="spellEnd"/>
      <w:r w:rsidR="00290CE9" w:rsidRPr="00290CE9">
        <w:rPr>
          <w:color w:val="000000"/>
        </w:rPr>
        <w:t>₁₂, активированные ионами Ce³⁺, Tb³⁺ и Eu³⁺ (GYAGG:RE), получал</w:t>
      </w:r>
      <w:r>
        <w:rPr>
          <w:color w:val="000000"/>
        </w:rPr>
        <w:t xml:space="preserve">и методом совместного осаждения с последующей термообработкой, </w:t>
      </w:r>
      <w:r>
        <w:rPr>
          <w:highlight w:val="white"/>
        </w:rPr>
        <w:t>что обеспечило формирование однородных по химическому и фазовому составу продуктов</w:t>
      </w:r>
      <w:r>
        <w:t>.</w:t>
      </w:r>
      <w:proofErr w:type="gramEnd"/>
      <w:r w:rsidR="00290CE9" w:rsidRPr="00290CE9">
        <w:rPr>
          <w:color w:val="000000"/>
        </w:rPr>
        <w:t xml:space="preserve"> Синтезированные оксидные порошки прессовали в плоские цилинд</w:t>
      </w:r>
      <w:r>
        <w:rPr>
          <w:color w:val="000000"/>
        </w:rPr>
        <w:t>ры</w:t>
      </w:r>
      <w:r w:rsidR="00290CE9" w:rsidRPr="00290CE9">
        <w:rPr>
          <w:color w:val="000000"/>
        </w:rPr>
        <w:t xml:space="preserve"> и спекали в трубчатой печи при температурах выше 1700</w:t>
      </w:r>
      <w:r w:rsidR="00DC64E8">
        <w:rPr>
          <w:color w:val="000000"/>
        </w:rPr>
        <w:t> </w:t>
      </w:r>
      <w:r w:rsidR="00290CE9" w:rsidRPr="00290CE9">
        <w:rPr>
          <w:color w:val="000000"/>
        </w:rPr>
        <w:t>°C в атмосфере кислорода. Полученные образцы прозрачной керамики полировали для улучшения оптических свойств. Все образцы имели высокую плотность, более 99</w:t>
      </w:r>
      <w:r w:rsidR="00DC64E8">
        <w:rPr>
          <w:color w:val="000000"/>
        </w:rPr>
        <w:t> </w:t>
      </w:r>
      <w:r w:rsidR="00290CE9" w:rsidRPr="00290CE9">
        <w:rPr>
          <w:color w:val="000000"/>
        </w:rPr>
        <w:t xml:space="preserve">% от теоретической, и </w:t>
      </w:r>
      <w:r w:rsidR="00290CE9">
        <w:rPr>
          <w:color w:val="000000"/>
        </w:rPr>
        <w:t>оптическ</w:t>
      </w:r>
      <w:r w:rsidR="00DC64E8">
        <w:rPr>
          <w:color w:val="000000"/>
        </w:rPr>
        <w:t>ое</w:t>
      </w:r>
      <w:r w:rsidR="00290CE9">
        <w:rPr>
          <w:color w:val="000000"/>
        </w:rPr>
        <w:t xml:space="preserve"> </w:t>
      </w:r>
      <w:r w:rsidR="00DC64E8">
        <w:rPr>
          <w:color w:val="000000"/>
        </w:rPr>
        <w:t>пропускание свыше 50 %</w:t>
      </w:r>
      <w:r w:rsidR="00290CE9">
        <w:rPr>
          <w:color w:val="000000"/>
        </w:rPr>
        <w:t>.</w:t>
      </w:r>
      <w:r w:rsidRPr="00A63519">
        <w:rPr>
          <w:highlight w:val="white"/>
        </w:rPr>
        <w:t xml:space="preserve"> </w:t>
      </w:r>
      <w:r>
        <w:rPr>
          <w:highlight w:val="white"/>
        </w:rPr>
        <w:t>Установлено, что активация кристаллической матрицы различными редкоземельными ионами позволяет эффективно регули</w:t>
      </w:r>
      <w:r w:rsidR="00DC64E8">
        <w:rPr>
          <w:highlight w:val="white"/>
        </w:rPr>
        <w:t xml:space="preserve">ровать спектральные и </w:t>
      </w:r>
      <w:proofErr w:type="spellStart"/>
      <w:r w:rsidR="00DC64E8">
        <w:rPr>
          <w:highlight w:val="white"/>
        </w:rPr>
        <w:t>временны́е</w:t>
      </w:r>
      <w:proofErr w:type="spellEnd"/>
      <w:r>
        <w:rPr>
          <w:highlight w:val="white"/>
        </w:rPr>
        <w:t xml:space="preserve"> параметры люминесценции.</w:t>
      </w:r>
    </w:p>
    <w:p w14:paraId="5EC65A50" w14:textId="1E18DEE7" w:rsidR="00290CE9" w:rsidRDefault="00290CE9" w:rsidP="00290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0CE9">
        <w:rPr>
          <w:color w:val="000000"/>
        </w:rPr>
        <w:t>Для образц</w:t>
      </w:r>
      <w:r w:rsidR="00A37F46">
        <w:rPr>
          <w:color w:val="000000"/>
        </w:rPr>
        <w:t xml:space="preserve">а </w:t>
      </w:r>
      <w:r w:rsidR="00A37F46">
        <w:rPr>
          <w:color w:val="000000"/>
          <w:lang w:val="en-US"/>
        </w:rPr>
        <w:t>GYAGG</w:t>
      </w:r>
      <w:r w:rsidR="00A37F46" w:rsidRPr="00A37F46">
        <w:rPr>
          <w:color w:val="000000"/>
        </w:rPr>
        <w:t>:</w:t>
      </w:r>
      <w:r w:rsidR="00A37F46">
        <w:rPr>
          <w:color w:val="000000"/>
          <w:lang w:val="en-US"/>
        </w:rPr>
        <w:t>Ce</w:t>
      </w:r>
      <w:r w:rsidR="00A37F46">
        <w:rPr>
          <w:color w:val="000000"/>
        </w:rPr>
        <w:t xml:space="preserve"> регистрировали амплитудный спектр сцинтилляции и сопоставляли его</w:t>
      </w:r>
      <w:r w:rsidRPr="00290CE9">
        <w:rPr>
          <w:color w:val="000000"/>
        </w:rPr>
        <w:t xml:space="preserve"> со спектром эталонного монокристалла </w:t>
      </w:r>
      <w:proofErr w:type="spellStart"/>
      <w:r w:rsidRPr="00290CE9">
        <w:rPr>
          <w:color w:val="000000"/>
        </w:rPr>
        <w:t>GAGG</w:t>
      </w:r>
      <w:proofErr w:type="gramStart"/>
      <w:r w:rsidRPr="00290CE9">
        <w:rPr>
          <w:color w:val="000000"/>
        </w:rPr>
        <w:t>:Ce,Mg</w:t>
      </w:r>
      <w:proofErr w:type="spellEnd"/>
      <w:proofErr w:type="gramEnd"/>
      <w:r w:rsidRPr="00290CE9">
        <w:rPr>
          <w:color w:val="000000"/>
        </w:rPr>
        <w:t xml:space="preserve"> с известным </w:t>
      </w:r>
      <w:proofErr w:type="spellStart"/>
      <w:r w:rsidRPr="00290CE9">
        <w:rPr>
          <w:color w:val="000000"/>
        </w:rPr>
        <w:t>световыходом</w:t>
      </w:r>
      <w:proofErr w:type="spellEnd"/>
      <w:r w:rsidRPr="00290CE9">
        <w:rPr>
          <w:color w:val="000000"/>
        </w:rPr>
        <w:t xml:space="preserve"> (~25800</w:t>
      </w:r>
      <w:r w:rsidR="00DC64E8">
        <w:rPr>
          <w:color w:val="000000"/>
        </w:rPr>
        <w:t> фот.</w:t>
      </w:r>
      <w:r w:rsidRPr="00290CE9">
        <w:rPr>
          <w:color w:val="000000"/>
        </w:rPr>
        <w:t xml:space="preserve">/МэВ). </w:t>
      </w:r>
      <w:r w:rsidR="00A37F46">
        <w:rPr>
          <w:color w:val="000000"/>
        </w:rPr>
        <w:t xml:space="preserve">Для образцов </w:t>
      </w:r>
      <w:r w:rsidR="00A37F46">
        <w:rPr>
          <w:color w:val="000000"/>
          <w:lang w:val="en-US"/>
        </w:rPr>
        <w:t>GYAGG</w:t>
      </w:r>
      <w:r w:rsidR="00A37F46" w:rsidRPr="00A37F46">
        <w:rPr>
          <w:color w:val="000000"/>
        </w:rPr>
        <w:t>:</w:t>
      </w:r>
      <w:r w:rsidR="00A37F46">
        <w:rPr>
          <w:color w:val="000000"/>
          <w:lang w:val="en-US"/>
        </w:rPr>
        <w:t>Tb</w:t>
      </w:r>
      <w:r w:rsidR="00A37F46" w:rsidRPr="00A37F46">
        <w:rPr>
          <w:color w:val="000000"/>
        </w:rPr>
        <w:t xml:space="preserve"> </w:t>
      </w:r>
      <w:r w:rsidR="00A37F46">
        <w:rPr>
          <w:color w:val="000000"/>
        </w:rPr>
        <w:t xml:space="preserve">и </w:t>
      </w:r>
      <w:r w:rsidR="00A37F46">
        <w:rPr>
          <w:color w:val="000000"/>
          <w:lang w:val="en-US"/>
        </w:rPr>
        <w:t>GYAGG</w:t>
      </w:r>
      <w:proofErr w:type="gramStart"/>
      <w:r w:rsidR="00A37F46" w:rsidRPr="00A37F46">
        <w:rPr>
          <w:color w:val="000000"/>
        </w:rPr>
        <w:t>:</w:t>
      </w:r>
      <w:proofErr w:type="spellStart"/>
      <w:r w:rsidR="00A37F46">
        <w:rPr>
          <w:color w:val="000000"/>
          <w:lang w:val="en-US"/>
        </w:rPr>
        <w:t>Eu</w:t>
      </w:r>
      <w:proofErr w:type="spellEnd"/>
      <w:proofErr w:type="gramEnd"/>
      <w:r w:rsidR="00A37F46" w:rsidRPr="00A37F46">
        <w:rPr>
          <w:color w:val="000000"/>
        </w:rPr>
        <w:t xml:space="preserve"> </w:t>
      </w:r>
      <w:r w:rsidR="00A37F46">
        <w:rPr>
          <w:color w:val="000000"/>
        </w:rPr>
        <w:t>измерения проводили</w:t>
      </w:r>
      <w:r w:rsidR="00A37F46" w:rsidRPr="00A37F46">
        <w:rPr>
          <w:color w:val="000000"/>
        </w:rPr>
        <w:t xml:space="preserve"> в токовом режиме (измерял</w:t>
      </w:r>
      <w:r w:rsidR="00A37F46">
        <w:rPr>
          <w:color w:val="000000"/>
        </w:rPr>
        <w:t>и</w:t>
      </w:r>
      <w:r w:rsidR="00705C3E">
        <w:rPr>
          <w:color w:val="000000"/>
        </w:rPr>
        <w:t xml:space="preserve"> напряжение на аноде </w:t>
      </w:r>
      <w:r w:rsidR="00A37F46" w:rsidRPr="00A37F46">
        <w:rPr>
          <w:color w:val="000000"/>
        </w:rPr>
        <w:t>ФЭУ)</w:t>
      </w:r>
      <w:r w:rsidR="00705C3E">
        <w:rPr>
          <w:color w:val="000000"/>
        </w:rPr>
        <w:t>.</w:t>
      </w:r>
      <w:r w:rsidR="00A37F46" w:rsidRPr="00A37F46">
        <w:rPr>
          <w:color w:val="000000"/>
        </w:rPr>
        <w:t xml:space="preserve"> </w:t>
      </w:r>
      <w:r w:rsidRPr="00290CE9">
        <w:rPr>
          <w:color w:val="000000"/>
        </w:rPr>
        <w:t>Сцинтилляцию возбуждали α-частицами источника ²³⁸Pu (</w:t>
      </w:r>
      <w:r>
        <w:rPr>
          <w:color w:val="000000"/>
        </w:rPr>
        <w:t>Eₚ</w:t>
      </w:r>
      <w:r w:rsidR="00DC64E8">
        <w:rPr>
          <w:color w:val="000000"/>
        </w:rPr>
        <w:t> </w:t>
      </w:r>
      <w:r>
        <w:rPr>
          <w:color w:val="000000"/>
        </w:rPr>
        <w:t>=</w:t>
      </w:r>
      <w:r w:rsidR="00DC64E8">
        <w:rPr>
          <w:color w:val="000000"/>
        </w:rPr>
        <w:t> </w:t>
      </w:r>
      <w:r>
        <w:rPr>
          <w:color w:val="000000"/>
        </w:rPr>
        <w:t>5,5</w:t>
      </w:r>
      <w:r w:rsidR="00DC64E8">
        <w:rPr>
          <w:color w:val="000000"/>
        </w:rPr>
        <w:t> </w:t>
      </w:r>
      <w:r>
        <w:rPr>
          <w:color w:val="000000"/>
        </w:rPr>
        <w:t>МэВ).</w:t>
      </w:r>
      <w:r w:rsidR="00705C3E">
        <w:rPr>
          <w:color w:val="000000"/>
        </w:rPr>
        <w:t xml:space="preserve"> В таблице 1 приведены значения </w:t>
      </w:r>
      <w:proofErr w:type="spellStart"/>
      <w:r w:rsidR="00705C3E">
        <w:rPr>
          <w:color w:val="000000"/>
        </w:rPr>
        <w:t>световыхода</w:t>
      </w:r>
      <w:proofErr w:type="spellEnd"/>
      <w:r w:rsidR="00705C3E">
        <w:rPr>
          <w:color w:val="000000"/>
        </w:rPr>
        <w:t>.</w:t>
      </w:r>
    </w:p>
    <w:p w14:paraId="0548B086" w14:textId="77777777" w:rsidR="00FF7A30" w:rsidRPr="00FF7A30" w:rsidRDefault="00FF7A30" w:rsidP="00FF7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7A30">
        <w:rPr>
          <w:color w:val="000000"/>
        </w:rPr>
        <w:t xml:space="preserve">Таблица 1 – Результаты анализа </w:t>
      </w:r>
      <w:proofErr w:type="spellStart"/>
      <w:r w:rsidRPr="00FF7A30">
        <w:rPr>
          <w:color w:val="000000"/>
        </w:rPr>
        <w:t>фотопиков</w:t>
      </w:r>
      <w:proofErr w:type="spellEnd"/>
      <w:r w:rsidRPr="00FF7A30">
        <w:rPr>
          <w:color w:val="000000"/>
        </w:rPr>
        <w:t xml:space="preserve"> на амплитудных спектрах для монокристалла </w:t>
      </w:r>
      <w:r w:rsidRPr="00FF7A30">
        <w:rPr>
          <w:color w:val="000000"/>
          <w:lang w:val="en-US"/>
        </w:rPr>
        <w:t>GAGG</w:t>
      </w:r>
      <w:r w:rsidRPr="00FF7A30">
        <w:rPr>
          <w:color w:val="000000"/>
        </w:rPr>
        <w:t>:</w:t>
      </w:r>
      <w:r w:rsidRPr="00FF7A30">
        <w:rPr>
          <w:color w:val="000000"/>
          <w:lang w:val="en-US"/>
        </w:rPr>
        <w:t>Ce</w:t>
      </w:r>
      <w:proofErr w:type="gramStart"/>
      <w:r w:rsidRPr="00FF7A30">
        <w:rPr>
          <w:color w:val="000000"/>
        </w:rPr>
        <w:t>,</w:t>
      </w:r>
      <w:r w:rsidRPr="00FF7A30">
        <w:rPr>
          <w:color w:val="000000"/>
          <w:lang w:val="en-US"/>
        </w:rPr>
        <w:t>Mg</w:t>
      </w:r>
      <w:proofErr w:type="gramEnd"/>
      <w:r w:rsidRPr="00FF7A30">
        <w:rPr>
          <w:color w:val="000000"/>
        </w:rPr>
        <w:t xml:space="preserve"> и керамических образцов </w:t>
      </w:r>
      <w:r w:rsidRPr="00FF7A30">
        <w:rPr>
          <w:color w:val="000000"/>
          <w:lang w:val="en-US"/>
        </w:rPr>
        <w:t>GYAGG</w:t>
      </w:r>
      <w:r w:rsidRPr="00FF7A30">
        <w:rPr>
          <w:color w:val="000000"/>
        </w:rPr>
        <w:t>:</w:t>
      </w:r>
      <w:r w:rsidRPr="00FF7A30">
        <w:rPr>
          <w:color w:val="000000"/>
          <w:lang w:val="en-US"/>
        </w:rPr>
        <w:t>RE</w:t>
      </w:r>
      <w:r w:rsidRPr="00FF7A30">
        <w:rPr>
          <w:color w:val="000000"/>
        </w:rPr>
        <w:t xml:space="preserve"> (</w:t>
      </w:r>
      <w:r w:rsidRPr="00FF7A30">
        <w:rPr>
          <w:color w:val="000000"/>
          <w:lang w:val="en-US"/>
        </w:rPr>
        <w:t>RE</w:t>
      </w:r>
      <w:r w:rsidRPr="00FF7A30">
        <w:rPr>
          <w:color w:val="000000"/>
        </w:rPr>
        <w:t xml:space="preserve"> = </w:t>
      </w:r>
      <w:r w:rsidRPr="00FF7A30">
        <w:rPr>
          <w:color w:val="000000"/>
          <w:lang w:val="en-US"/>
        </w:rPr>
        <w:t>Ce</w:t>
      </w:r>
      <w:r w:rsidRPr="00FF7A30">
        <w:rPr>
          <w:color w:val="000000"/>
        </w:rPr>
        <w:t xml:space="preserve">, </w:t>
      </w:r>
      <w:r w:rsidRPr="00FF7A30">
        <w:rPr>
          <w:color w:val="000000"/>
          <w:lang w:val="en-US"/>
        </w:rPr>
        <w:t>Tb</w:t>
      </w:r>
      <w:r w:rsidRPr="00FF7A30">
        <w:rPr>
          <w:color w:val="000000"/>
        </w:rPr>
        <w:t xml:space="preserve">, </w:t>
      </w:r>
      <w:proofErr w:type="spellStart"/>
      <w:r w:rsidRPr="00FF7A30">
        <w:rPr>
          <w:color w:val="000000"/>
          <w:lang w:val="en-US"/>
        </w:rPr>
        <w:t>Eu</w:t>
      </w:r>
      <w:proofErr w:type="spellEnd"/>
      <w:r w:rsidRPr="00FF7A30">
        <w:rPr>
          <w:color w:val="000000"/>
        </w:rPr>
        <w:t>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828"/>
      </w:tblGrid>
      <w:tr w:rsidR="00FF7A30" w:rsidRPr="00FF7A30" w14:paraId="66911F89" w14:textId="77777777" w:rsidTr="004E6368">
        <w:trPr>
          <w:jc w:val="center"/>
        </w:trPr>
        <w:tc>
          <w:tcPr>
            <w:tcW w:w="2263" w:type="dxa"/>
          </w:tcPr>
          <w:p w14:paraId="50A8A6D9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</w:rPr>
            </w:pPr>
            <w:r w:rsidRPr="00FF7A30">
              <w:rPr>
                <w:rFonts w:eastAsia="Calibri"/>
                <w:szCs w:val="22"/>
              </w:rPr>
              <w:t>Образец</w:t>
            </w:r>
          </w:p>
        </w:tc>
        <w:tc>
          <w:tcPr>
            <w:tcW w:w="3828" w:type="dxa"/>
          </w:tcPr>
          <w:p w14:paraId="7115A613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</w:rPr>
            </w:pPr>
            <w:proofErr w:type="spellStart"/>
            <w:r w:rsidRPr="00FF7A30">
              <w:rPr>
                <w:rFonts w:eastAsia="Calibri"/>
                <w:szCs w:val="22"/>
              </w:rPr>
              <w:t>Световыход</w:t>
            </w:r>
            <w:proofErr w:type="spellEnd"/>
            <w:r w:rsidRPr="00FF7A30">
              <w:rPr>
                <w:rFonts w:eastAsia="Calibri"/>
                <w:szCs w:val="22"/>
              </w:rPr>
              <w:t>, фотонов/МэВ</w:t>
            </w:r>
          </w:p>
        </w:tc>
      </w:tr>
      <w:tr w:rsidR="00FF7A30" w:rsidRPr="00FF7A30" w14:paraId="4C42466E" w14:textId="77777777" w:rsidTr="004E6368">
        <w:trPr>
          <w:jc w:val="center"/>
        </w:trPr>
        <w:tc>
          <w:tcPr>
            <w:tcW w:w="2263" w:type="dxa"/>
          </w:tcPr>
          <w:p w14:paraId="6873B5B1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F7A30">
              <w:rPr>
                <w:rFonts w:eastAsia="Calibri"/>
                <w:szCs w:val="22"/>
              </w:rPr>
              <w:t xml:space="preserve">монокристалл </w:t>
            </w:r>
            <w:proofErr w:type="spellStart"/>
            <w:r w:rsidRPr="00FF7A30">
              <w:rPr>
                <w:rFonts w:eastAsia="Calibri"/>
                <w:szCs w:val="22"/>
                <w:lang w:val="en-US"/>
              </w:rPr>
              <w:t>GAGG:Ce</w:t>
            </w:r>
            <w:proofErr w:type="spellEnd"/>
          </w:p>
        </w:tc>
        <w:tc>
          <w:tcPr>
            <w:tcW w:w="3828" w:type="dxa"/>
          </w:tcPr>
          <w:p w14:paraId="3A0E28DC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</w:rPr>
            </w:pPr>
            <w:r w:rsidRPr="00FF7A30">
              <w:rPr>
                <w:rFonts w:eastAsia="Calibri"/>
                <w:szCs w:val="22"/>
              </w:rPr>
              <w:t>25800</w:t>
            </w:r>
          </w:p>
        </w:tc>
      </w:tr>
      <w:tr w:rsidR="00FF7A30" w:rsidRPr="00FF7A30" w14:paraId="76698018" w14:textId="77777777" w:rsidTr="004E6368">
        <w:trPr>
          <w:jc w:val="center"/>
        </w:trPr>
        <w:tc>
          <w:tcPr>
            <w:tcW w:w="2263" w:type="dxa"/>
          </w:tcPr>
          <w:p w14:paraId="2594C0E1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 w:rsidRPr="00FF7A30">
              <w:rPr>
                <w:rFonts w:eastAsia="Calibri"/>
                <w:szCs w:val="22"/>
                <w:lang w:val="en-US"/>
              </w:rPr>
              <w:t>GYAGG:Ce</w:t>
            </w:r>
            <w:proofErr w:type="spellEnd"/>
          </w:p>
        </w:tc>
        <w:tc>
          <w:tcPr>
            <w:tcW w:w="3828" w:type="dxa"/>
          </w:tcPr>
          <w:p w14:paraId="56B84630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F7A30">
              <w:rPr>
                <w:rFonts w:eastAsia="Calibri"/>
                <w:szCs w:val="22"/>
                <w:lang w:val="en-US"/>
              </w:rPr>
              <w:t>27600</w:t>
            </w:r>
          </w:p>
        </w:tc>
      </w:tr>
      <w:tr w:rsidR="00FF7A30" w:rsidRPr="00FF7A30" w14:paraId="02A47450" w14:textId="77777777" w:rsidTr="004E6368">
        <w:trPr>
          <w:jc w:val="center"/>
        </w:trPr>
        <w:tc>
          <w:tcPr>
            <w:tcW w:w="2263" w:type="dxa"/>
          </w:tcPr>
          <w:p w14:paraId="4863FEB2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 w:rsidRPr="00FF7A30">
              <w:rPr>
                <w:rFonts w:eastAsia="Calibri"/>
                <w:szCs w:val="22"/>
                <w:lang w:val="en-US"/>
              </w:rPr>
              <w:t>GYAGG:Tb</w:t>
            </w:r>
            <w:proofErr w:type="spellEnd"/>
          </w:p>
        </w:tc>
        <w:tc>
          <w:tcPr>
            <w:tcW w:w="3828" w:type="dxa"/>
          </w:tcPr>
          <w:p w14:paraId="3F2ED4BF" w14:textId="24E64F41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295</w:t>
            </w:r>
            <w:r w:rsidRPr="00FF7A30">
              <w:rPr>
                <w:rFonts w:eastAsia="Calibri"/>
                <w:szCs w:val="22"/>
                <w:lang w:val="en-US"/>
              </w:rPr>
              <w:t>00</w:t>
            </w:r>
          </w:p>
        </w:tc>
      </w:tr>
      <w:tr w:rsidR="00FF7A30" w:rsidRPr="00FF7A30" w14:paraId="4B8DCCAE" w14:textId="77777777" w:rsidTr="004E6368">
        <w:trPr>
          <w:jc w:val="center"/>
        </w:trPr>
        <w:tc>
          <w:tcPr>
            <w:tcW w:w="2263" w:type="dxa"/>
          </w:tcPr>
          <w:p w14:paraId="7A0EDB21" w14:textId="77777777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 w:rsidRPr="00FF7A30">
              <w:rPr>
                <w:rFonts w:eastAsia="Calibri"/>
                <w:szCs w:val="22"/>
                <w:lang w:val="en-US"/>
              </w:rPr>
              <w:t>GYAGG:Eu</w:t>
            </w:r>
            <w:proofErr w:type="spellEnd"/>
          </w:p>
        </w:tc>
        <w:tc>
          <w:tcPr>
            <w:tcW w:w="3828" w:type="dxa"/>
          </w:tcPr>
          <w:p w14:paraId="26F9786E" w14:textId="0187C17C" w:rsidR="00FF7A30" w:rsidRPr="00FF7A30" w:rsidRDefault="00FF7A30" w:rsidP="00FF7A30">
            <w:pPr>
              <w:jc w:val="center"/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940</w:t>
            </w:r>
            <w:r w:rsidRPr="00FF7A30">
              <w:rPr>
                <w:rFonts w:eastAsia="Calibri"/>
                <w:szCs w:val="22"/>
                <w:lang w:val="en-US"/>
              </w:rPr>
              <w:t>0</w:t>
            </w:r>
          </w:p>
        </w:tc>
      </w:tr>
    </w:tbl>
    <w:p w14:paraId="10AC7315" w14:textId="4C047309" w:rsidR="00FF48FE" w:rsidRPr="00FF48FE" w:rsidRDefault="00FF48FE" w:rsidP="00FF4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ru"/>
        </w:rPr>
      </w:pPr>
      <w:r w:rsidRPr="00FF48FE">
        <w:rPr>
          <w:i/>
          <w:iCs/>
          <w:color w:val="000000"/>
          <w:lang w:val="ru"/>
        </w:rPr>
        <w:t>Аналитические исследования проведены с использованием научного оборудования ЦКП «Исследовательский химико-аналитический центр НИЦ Курчатовский институт»;</w:t>
      </w:r>
    </w:p>
    <w:p w14:paraId="022FC08C" w14:textId="78358F1B" w:rsidR="00A02163" w:rsidRPr="00FF48FE" w:rsidRDefault="00FF48FE" w:rsidP="00FF4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ru"/>
        </w:rPr>
      </w:pPr>
      <w:r w:rsidRPr="00FF48FE">
        <w:rPr>
          <w:i/>
          <w:iCs/>
          <w:color w:val="000000"/>
          <w:lang w:val="ru"/>
        </w:rPr>
        <w:t>Работа проведена в рамках выполнения государственного задания НИЦ «Курчатовский институт.</w:t>
      </w:r>
    </w:p>
    <w:p w14:paraId="0000000E" w14:textId="77777777" w:rsidR="00130241" w:rsidRPr="00FF7A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021297F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F7A30">
        <w:rPr>
          <w:color w:val="000000"/>
        </w:rPr>
        <w:t xml:space="preserve">1. </w:t>
      </w:r>
      <w:r w:rsidR="00A63519" w:rsidRPr="00A63519">
        <w:rPr>
          <w:color w:val="000000"/>
          <w:lang w:val="en-US"/>
        </w:rPr>
        <w:t>Zhu</w:t>
      </w:r>
      <w:r w:rsidR="00A63519" w:rsidRPr="00FF7A30">
        <w:rPr>
          <w:color w:val="000000"/>
        </w:rPr>
        <w:t xml:space="preserve"> </w:t>
      </w:r>
      <w:r w:rsidR="00A63519" w:rsidRPr="00A63519">
        <w:rPr>
          <w:color w:val="000000"/>
          <w:lang w:val="en-US"/>
        </w:rPr>
        <w:t>Y</w:t>
      </w:r>
      <w:r w:rsidR="00A63519" w:rsidRPr="00FF7A30">
        <w:rPr>
          <w:color w:val="000000"/>
        </w:rPr>
        <w:t xml:space="preserve">. </w:t>
      </w:r>
      <w:r w:rsidR="00A63519" w:rsidRPr="00A63519">
        <w:rPr>
          <w:color w:val="000000"/>
          <w:lang w:val="en-US"/>
        </w:rPr>
        <w:t>et</w:t>
      </w:r>
      <w:r w:rsidR="00A63519" w:rsidRPr="00FF7A30">
        <w:rPr>
          <w:color w:val="000000"/>
        </w:rPr>
        <w:t xml:space="preserve"> </w:t>
      </w:r>
      <w:r w:rsidR="00A63519" w:rsidRPr="00A63519">
        <w:rPr>
          <w:color w:val="000000"/>
          <w:lang w:val="en-US"/>
        </w:rPr>
        <w:t>al</w:t>
      </w:r>
      <w:r w:rsidR="00A63519" w:rsidRPr="00FF7A30">
        <w:rPr>
          <w:color w:val="000000"/>
        </w:rPr>
        <w:t xml:space="preserve">. </w:t>
      </w:r>
      <w:r w:rsidR="00A63519" w:rsidRPr="00A63519">
        <w:rPr>
          <w:color w:val="000000"/>
          <w:lang w:val="en-US"/>
        </w:rPr>
        <w:t xml:space="preserve">Scintillation properties of </w:t>
      </w:r>
      <w:proofErr w:type="spellStart"/>
      <w:r w:rsidR="00A63519" w:rsidRPr="00A63519">
        <w:rPr>
          <w:color w:val="000000"/>
          <w:lang w:val="en-US"/>
        </w:rPr>
        <w:t>GAGG</w:t>
      </w:r>
      <w:proofErr w:type="gramStart"/>
      <w:r w:rsidR="00A63519" w:rsidRPr="00A63519">
        <w:rPr>
          <w:color w:val="000000"/>
          <w:lang w:val="en-US"/>
        </w:rPr>
        <w:t>:Ce</w:t>
      </w:r>
      <w:proofErr w:type="spellEnd"/>
      <w:proofErr w:type="gramEnd"/>
      <w:r w:rsidR="00A63519" w:rsidRPr="00A63519">
        <w:rPr>
          <w:color w:val="000000"/>
          <w:lang w:val="en-US"/>
        </w:rPr>
        <w:t xml:space="preserve"> ceramic and single crystal // Optical Materials. – 2020. – 105. – P. 109964.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20145"/>
    <w:multiLevelType w:val="multilevel"/>
    <w:tmpl w:val="D4D8EA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0CE9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744C0"/>
    <w:rsid w:val="004A26A3"/>
    <w:rsid w:val="004F0EDF"/>
    <w:rsid w:val="00522BF1"/>
    <w:rsid w:val="00590166"/>
    <w:rsid w:val="005B07E6"/>
    <w:rsid w:val="005D022B"/>
    <w:rsid w:val="005E5BE9"/>
    <w:rsid w:val="00611492"/>
    <w:rsid w:val="0065695A"/>
    <w:rsid w:val="00663E11"/>
    <w:rsid w:val="00665279"/>
    <w:rsid w:val="0069427D"/>
    <w:rsid w:val="006F7A19"/>
    <w:rsid w:val="00705378"/>
    <w:rsid w:val="00705C3E"/>
    <w:rsid w:val="007213E1"/>
    <w:rsid w:val="00722809"/>
    <w:rsid w:val="00775389"/>
    <w:rsid w:val="00797838"/>
    <w:rsid w:val="007B188E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7F46"/>
    <w:rsid w:val="00A63519"/>
    <w:rsid w:val="00AA1D62"/>
    <w:rsid w:val="00AD7380"/>
    <w:rsid w:val="00BF36F8"/>
    <w:rsid w:val="00BF4622"/>
    <w:rsid w:val="00C059D9"/>
    <w:rsid w:val="00C36346"/>
    <w:rsid w:val="00C844E2"/>
    <w:rsid w:val="00CD00B1"/>
    <w:rsid w:val="00D22306"/>
    <w:rsid w:val="00D37D84"/>
    <w:rsid w:val="00D42542"/>
    <w:rsid w:val="00D8121C"/>
    <w:rsid w:val="00DC64E8"/>
    <w:rsid w:val="00DD47C4"/>
    <w:rsid w:val="00E22189"/>
    <w:rsid w:val="00E74069"/>
    <w:rsid w:val="00E81D35"/>
    <w:rsid w:val="00EB1F49"/>
    <w:rsid w:val="00F55054"/>
    <w:rsid w:val="00F7245A"/>
    <w:rsid w:val="00F865B3"/>
    <w:rsid w:val="00FA2140"/>
    <w:rsid w:val="00FB1509"/>
    <w:rsid w:val="00FF1903"/>
    <w:rsid w:val="00FF48FE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D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11492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5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5A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5A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TableNormal"/>
    <w:next w:val="TableGrid"/>
    <w:uiPriority w:val="59"/>
    <w:rsid w:val="00FF7A30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D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11492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5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5A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5A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TableNormal"/>
    <w:next w:val="TableGrid"/>
    <w:uiPriority w:val="59"/>
    <w:rsid w:val="00FF7A30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d.belous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E78333-3C4B-46F7-AAF0-A696A2B3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 Belousova</dc:creator>
  <cp:lastModifiedBy>Варвара Белоусова</cp:lastModifiedBy>
  <cp:revision>2</cp:revision>
  <cp:lastPrinted>2026-01-28T14:24:00Z</cp:lastPrinted>
  <dcterms:created xsi:type="dcterms:W3CDTF">2026-03-02T19:11:00Z</dcterms:created>
  <dcterms:modified xsi:type="dcterms:W3CDTF">2026-03-02T19:11:00Z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