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5F87562" w:rsidR="00130241" w:rsidRDefault="0061290D" w:rsidP="004246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564ABE">
        <w:rPr>
          <w:b/>
          <w:color w:val="000000"/>
        </w:rPr>
        <w:t>Диазенилизоксазолы</w:t>
      </w:r>
      <w:proofErr w:type="spellEnd"/>
      <w:r w:rsidRPr="00564ABE">
        <w:rPr>
          <w:b/>
          <w:color w:val="000000"/>
        </w:rPr>
        <w:t xml:space="preserve"> как новая платформа для синтеза 2</w:t>
      </w:r>
      <w:r w:rsidRPr="00564ABE">
        <w:rPr>
          <w:b/>
          <w:i/>
          <w:iCs/>
          <w:color w:val="000000"/>
          <w:lang w:val="en-US"/>
        </w:rPr>
        <w:t>H</w:t>
      </w:r>
      <w:r w:rsidRPr="00564ABE">
        <w:rPr>
          <w:b/>
          <w:color w:val="000000"/>
        </w:rPr>
        <w:t>-1,2,3-триазолов</w:t>
      </w:r>
    </w:p>
    <w:p w14:paraId="00000002" w14:textId="26F91544" w:rsidR="00130241" w:rsidRDefault="006129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Гришин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Филиппов</w:t>
      </w:r>
      <w:r w:rsidR="00EB1F49">
        <w:rPr>
          <w:b/>
          <w:i/>
          <w:color w:val="000000"/>
        </w:rPr>
        <w:t xml:space="preserve"> И.</w:t>
      </w:r>
      <w:r>
        <w:rPr>
          <w:b/>
          <w:i/>
          <w:color w:val="000000"/>
        </w:rPr>
        <w:t>П</w:t>
      </w:r>
      <w:r w:rsidR="00EB1F49">
        <w:rPr>
          <w:b/>
          <w:i/>
          <w:color w:val="000000"/>
        </w:rPr>
        <w:t>.</w:t>
      </w:r>
      <w:r w:rsidRPr="0061290D">
        <w:rPr>
          <w:b/>
          <w:i/>
          <w:color w:val="000000"/>
        </w:rPr>
        <w:t>, Ростовский Н.В.</w:t>
      </w:r>
    </w:p>
    <w:p w14:paraId="00000003" w14:textId="6A88921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61290D">
        <w:rPr>
          <w:i/>
          <w:color w:val="000000"/>
        </w:rPr>
        <w:t>бакалавриата</w:t>
      </w:r>
    </w:p>
    <w:p w14:paraId="00000007" w14:textId="60C722BF" w:rsidR="00130241" w:rsidRPr="000E334E" w:rsidRDefault="0061290D" w:rsidP="001B3B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СПбГУ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>
        <w:rPr>
          <w:i/>
          <w:color w:val="000000"/>
        </w:rPr>
        <w:t>Институт химии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</w:t>
      </w:r>
      <w:r w:rsidR="00F62E0B">
        <w:rPr>
          <w:i/>
          <w:color w:val="000000"/>
        </w:rPr>
        <w:t>н</w:t>
      </w:r>
      <w:r>
        <w:rPr>
          <w:i/>
          <w:color w:val="000000"/>
        </w:rPr>
        <w:t>кт-Петербург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31E9F672" w:rsidR="00130241" w:rsidRPr="00CC157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B3B3B">
        <w:rPr>
          <w:i/>
          <w:color w:val="000000"/>
          <w:lang w:val="en-US"/>
        </w:rPr>
        <w:t>E</w:t>
      </w:r>
      <w:r w:rsidR="003B76D6" w:rsidRPr="00CC157E">
        <w:rPr>
          <w:i/>
          <w:color w:val="000000"/>
          <w:lang w:val="en-US"/>
        </w:rPr>
        <w:t>-</w:t>
      </w:r>
      <w:r w:rsidRPr="001B3B3B">
        <w:rPr>
          <w:i/>
          <w:color w:val="000000"/>
          <w:lang w:val="en-US"/>
        </w:rPr>
        <w:t>mail</w:t>
      </w:r>
      <w:r w:rsidRPr="00CC157E">
        <w:rPr>
          <w:i/>
          <w:color w:val="000000"/>
          <w:lang w:val="en-US"/>
        </w:rPr>
        <w:t>:</w:t>
      </w:r>
      <w:r w:rsidR="00CC157E" w:rsidRPr="00CC157E">
        <w:rPr>
          <w:i/>
          <w:color w:val="000000"/>
          <w:lang w:val="en-US"/>
        </w:rPr>
        <w:t xml:space="preserve"> </w:t>
      </w:r>
      <w:proofErr w:type="spellStart"/>
      <w:r w:rsidR="001B3B3B" w:rsidRPr="001B3B3B">
        <w:rPr>
          <w:i/>
          <w:color w:val="000000"/>
          <w:u w:val="single"/>
          <w:lang w:val="en-US"/>
        </w:rPr>
        <w:t>alexgrishin</w:t>
      </w:r>
      <w:proofErr w:type="spellEnd"/>
      <w:r w:rsidR="001B3B3B" w:rsidRPr="00CC157E">
        <w:rPr>
          <w:i/>
          <w:color w:val="000000"/>
          <w:u w:val="single"/>
          <w:lang w:val="en-US"/>
        </w:rPr>
        <w:t>04@</w:t>
      </w:r>
      <w:proofErr w:type="spellStart"/>
      <w:r w:rsidR="001B3B3B" w:rsidRPr="001B3B3B">
        <w:rPr>
          <w:i/>
          <w:color w:val="000000"/>
          <w:u w:val="single"/>
          <w:lang w:val="en-US"/>
        </w:rPr>
        <w:t>gmail</w:t>
      </w:r>
      <w:proofErr w:type="spellEnd"/>
      <w:r w:rsidR="001B3B3B" w:rsidRPr="00CC157E">
        <w:rPr>
          <w:i/>
          <w:color w:val="000000"/>
          <w:u w:val="single"/>
          <w:lang w:val="en-US"/>
        </w:rPr>
        <w:t>.</w:t>
      </w:r>
      <w:r w:rsidR="001B3B3B" w:rsidRPr="001B3B3B">
        <w:rPr>
          <w:i/>
          <w:color w:val="000000"/>
          <w:u w:val="single"/>
          <w:lang w:val="en-US"/>
        </w:rPr>
        <w:t>com</w:t>
      </w:r>
      <w:r w:rsidRPr="00CC157E">
        <w:rPr>
          <w:i/>
          <w:color w:val="000000"/>
          <w:lang w:val="en-US"/>
        </w:rPr>
        <w:t xml:space="preserve"> </w:t>
      </w:r>
    </w:p>
    <w:p w14:paraId="0656901A" w14:textId="159CD260" w:rsidR="00377CB8" w:rsidRDefault="006E494A" w:rsidP="006E49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E494A">
        <w:rPr>
          <w:color w:val="000000"/>
        </w:rPr>
        <w:t xml:space="preserve">Реакция </w:t>
      </w:r>
      <w:proofErr w:type="spellStart"/>
      <w:r w:rsidRPr="006E494A">
        <w:rPr>
          <w:color w:val="000000"/>
        </w:rPr>
        <w:t>азосочетания</w:t>
      </w:r>
      <w:proofErr w:type="spellEnd"/>
      <w:r w:rsidRPr="006E494A">
        <w:rPr>
          <w:color w:val="000000"/>
        </w:rPr>
        <w:t xml:space="preserve"> получила широкое распространение в современной органической химии, поскольку является эффективным методом </w:t>
      </w:r>
      <w:r w:rsidR="00044701">
        <w:rPr>
          <w:color w:val="000000"/>
        </w:rPr>
        <w:t>синтеза</w:t>
      </w:r>
      <w:r w:rsidRPr="006E494A">
        <w:rPr>
          <w:color w:val="000000"/>
        </w:rPr>
        <w:t xml:space="preserve"> веществ с потенциальной биологической активностью, а также соединений, применяющихся в роли азокрасителей. В то же время в литературе встречаются единичные примеры</w:t>
      </w:r>
      <w:r w:rsidR="00377CB8" w:rsidRPr="00377CB8">
        <w:rPr>
          <w:color w:val="000000"/>
        </w:rPr>
        <w:t xml:space="preserve"> [1,2]</w:t>
      </w:r>
      <w:r w:rsidRPr="006E494A">
        <w:rPr>
          <w:color w:val="000000"/>
        </w:rPr>
        <w:t xml:space="preserve"> проведения данной реакции с таким важным классом гетероциклических соединений, как </w:t>
      </w:r>
      <w:proofErr w:type="spellStart"/>
      <w:r w:rsidRPr="006E494A">
        <w:rPr>
          <w:color w:val="000000"/>
        </w:rPr>
        <w:t>изоксазолы</w:t>
      </w:r>
      <w:proofErr w:type="spellEnd"/>
      <w:r w:rsidRPr="006E494A">
        <w:rPr>
          <w:color w:val="000000"/>
        </w:rPr>
        <w:t xml:space="preserve">. Первая часть работы посвящена расширению синтетических возможностей реакции </w:t>
      </w:r>
      <w:proofErr w:type="spellStart"/>
      <w:r w:rsidRPr="006E494A">
        <w:rPr>
          <w:color w:val="000000"/>
        </w:rPr>
        <w:t>азосочетания</w:t>
      </w:r>
      <w:proofErr w:type="spellEnd"/>
      <w:r w:rsidRPr="006E494A">
        <w:rPr>
          <w:color w:val="000000"/>
        </w:rPr>
        <w:t xml:space="preserve"> с участием данного класса гетероциклов, продуктами которой являются 5-амино-4-диазенилизоксазолы. </w:t>
      </w:r>
      <w:r w:rsidR="004246D4" w:rsidRPr="00564ABE">
        <w:rPr>
          <w:color w:val="000000"/>
        </w:rPr>
        <w:t>В данной работе</w:t>
      </w:r>
      <w:r w:rsidR="00A529D9" w:rsidRPr="00564ABE">
        <w:rPr>
          <w:color w:val="000000"/>
        </w:rPr>
        <w:t xml:space="preserve"> получен</w:t>
      </w:r>
      <w:r w:rsidR="00A529D9">
        <w:rPr>
          <w:color w:val="000000"/>
        </w:rPr>
        <w:t xml:space="preserve"> ряд новых представителей 4-диазенилизоксазолов с высокими выходами</w:t>
      </w:r>
      <w:r w:rsidR="00AA3B1D">
        <w:rPr>
          <w:color w:val="000000"/>
        </w:rPr>
        <w:t xml:space="preserve"> (76–99%)</w:t>
      </w:r>
      <w:r w:rsidR="00A529D9">
        <w:rPr>
          <w:color w:val="000000"/>
        </w:rPr>
        <w:t>.</w:t>
      </w:r>
    </w:p>
    <w:p w14:paraId="717A8012" w14:textId="7EF92FB4" w:rsidR="00956F2C" w:rsidRPr="00AA3B1D" w:rsidRDefault="006E494A" w:rsidP="00956F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E494A">
        <w:rPr>
          <w:color w:val="000000"/>
        </w:rPr>
        <w:t>Втор</w:t>
      </w:r>
      <w:r w:rsidR="00A529D9">
        <w:rPr>
          <w:color w:val="000000"/>
        </w:rPr>
        <w:t>ая</w:t>
      </w:r>
      <w:r w:rsidRPr="006E494A">
        <w:rPr>
          <w:color w:val="000000"/>
        </w:rPr>
        <w:t xml:space="preserve"> </w:t>
      </w:r>
      <w:r w:rsidRPr="00564ABE">
        <w:rPr>
          <w:color w:val="000000"/>
        </w:rPr>
        <w:t xml:space="preserve">часть </w:t>
      </w:r>
      <w:r w:rsidR="00E857E8" w:rsidRPr="00564ABE">
        <w:rPr>
          <w:color w:val="000000"/>
        </w:rPr>
        <w:t>исследования</w:t>
      </w:r>
      <w:r w:rsidR="00A529D9">
        <w:rPr>
          <w:color w:val="000000"/>
        </w:rPr>
        <w:t xml:space="preserve"> заключается в </w:t>
      </w:r>
      <w:r w:rsidRPr="006E494A">
        <w:rPr>
          <w:color w:val="000000"/>
        </w:rPr>
        <w:t>разработк</w:t>
      </w:r>
      <w:r w:rsidR="00A529D9">
        <w:rPr>
          <w:color w:val="000000"/>
        </w:rPr>
        <w:t>е</w:t>
      </w:r>
      <w:r w:rsidRPr="006E494A">
        <w:rPr>
          <w:color w:val="000000"/>
        </w:rPr>
        <w:t xml:space="preserve"> нового подхода к </w:t>
      </w:r>
      <w:r w:rsidR="00A529D9">
        <w:rPr>
          <w:color w:val="000000"/>
        </w:rPr>
        <w:t>получению</w:t>
      </w:r>
      <w:r w:rsidRPr="006E494A">
        <w:rPr>
          <w:color w:val="000000"/>
        </w:rPr>
        <w:t xml:space="preserve"> 2</w:t>
      </w:r>
      <w:r w:rsidRPr="006E494A">
        <w:rPr>
          <w:i/>
          <w:iCs/>
          <w:color w:val="000000"/>
        </w:rPr>
        <w:t>H</w:t>
      </w:r>
      <w:r w:rsidRPr="006E494A">
        <w:rPr>
          <w:color w:val="000000"/>
        </w:rPr>
        <w:t>-1,2,3-триазолов</w:t>
      </w:r>
      <w:r w:rsidR="00897635">
        <w:rPr>
          <w:color w:val="000000"/>
        </w:rPr>
        <w:t xml:space="preserve"> на основе 5-амино-4-диазенилизоксазолов. </w:t>
      </w:r>
      <w:r w:rsidR="00377CB8">
        <w:rPr>
          <w:color w:val="000000"/>
        </w:rPr>
        <w:t>Нами</w:t>
      </w:r>
      <w:r w:rsidR="00897635">
        <w:rPr>
          <w:color w:val="000000"/>
        </w:rPr>
        <w:t xml:space="preserve"> </w:t>
      </w:r>
      <w:r w:rsidR="00377CB8">
        <w:rPr>
          <w:color w:val="000000"/>
        </w:rPr>
        <w:t>впервые обнаружена возможность изомеризации 5-амино-3-арил-4-((</w:t>
      </w:r>
      <w:proofErr w:type="spellStart"/>
      <w:r w:rsidR="00377CB8">
        <w:rPr>
          <w:color w:val="000000"/>
        </w:rPr>
        <w:t>арил</w:t>
      </w:r>
      <w:proofErr w:type="spellEnd"/>
      <w:r w:rsidR="00377CB8">
        <w:rPr>
          <w:color w:val="000000"/>
        </w:rPr>
        <w:t>)</w:t>
      </w:r>
      <w:proofErr w:type="spellStart"/>
      <w:r w:rsidR="00377CB8">
        <w:rPr>
          <w:color w:val="000000"/>
        </w:rPr>
        <w:t>диазенил</w:t>
      </w:r>
      <w:proofErr w:type="spellEnd"/>
      <w:r w:rsidR="00377CB8">
        <w:rPr>
          <w:color w:val="000000"/>
        </w:rPr>
        <w:t>)</w:t>
      </w:r>
      <w:proofErr w:type="spellStart"/>
      <w:r w:rsidR="00377CB8">
        <w:rPr>
          <w:color w:val="000000"/>
        </w:rPr>
        <w:t>изоксазолов</w:t>
      </w:r>
      <w:proofErr w:type="spellEnd"/>
      <w:r w:rsidR="00377CB8">
        <w:rPr>
          <w:color w:val="000000"/>
        </w:rPr>
        <w:t xml:space="preserve"> в 2</w:t>
      </w:r>
      <w:r w:rsidR="00377CB8" w:rsidRPr="00377CB8">
        <w:rPr>
          <w:i/>
          <w:iCs/>
          <w:color w:val="000000"/>
          <w:lang w:val="en-US"/>
        </w:rPr>
        <w:t>H</w:t>
      </w:r>
      <w:r w:rsidR="00377CB8" w:rsidRPr="00377CB8">
        <w:rPr>
          <w:color w:val="000000"/>
        </w:rPr>
        <w:t>-1,2,3-</w:t>
      </w:r>
      <w:r w:rsidR="00377CB8">
        <w:rPr>
          <w:color w:val="000000"/>
        </w:rPr>
        <w:t>триазолы</w:t>
      </w:r>
      <w:r w:rsidR="008E654F">
        <w:rPr>
          <w:color w:val="000000"/>
        </w:rPr>
        <w:t xml:space="preserve"> под действием</w:t>
      </w:r>
      <w:r w:rsidR="00897635">
        <w:rPr>
          <w:color w:val="000000"/>
        </w:rPr>
        <w:t xml:space="preserve"> </w:t>
      </w:r>
      <w:r w:rsidR="008E654F">
        <w:rPr>
          <w:color w:val="000000"/>
        </w:rPr>
        <w:t>соединен</w:t>
      </w:r>
      <w:r w:rsidR="00897635">
        <w:rPr>
          <w:color w:val="000000"/>
        </w:rPr>
        <w:t>ий</w:t>
      </w:r>
      <w:r w:rsidR="008E654F">
        <w:rPr>
          <w:color w:val="000000"/>
        </w:rPr>
        <w:t xml:space="preserve"> переходных металлов</w:t>
      </w:r>
      <w:r w:rsidR="00377CB8">
        <w:rPr>
          <w:color w:val="000000"/>
        </w:rPr>
        <w:t>.</w:t>
      </w:r>
      <w:r w:rsidR="00AA3B1D">
        <w:rPr>
          <w:color w:val="000000"/>
        </w:rPr>
        <w:t xml:space="preserve"> В результате оптимизации условий проведения изомеризации найдено, что наилучшим является использование </w:t>
      </w:r>
      <w:r w:rsidR="00E857E8" w:rsidRPr="00564ABE">
        <w:rPr>
          <w:color w:val="000000"/>
        </w:rPr>
        <w:t>иодида меди(</w:t>
      </w:r>
      <w:r w:rsidR="00E857E8" w:rsidRPr="00564ABE">
        <w:rPr>
          <w:color w:val="000000"/>
          <w:lang w:val="en-US"/>
        </w:rPr>
        <w:t>I</w:t>
      </w:r>
      <w:r w:rsidR="00E857E8" w:rsidRPr="00564ABE">
        <w:rPr>
          <w:color w:val="000000"/>
        </w:rPr>
        <w:t>)</w:t>
      </w:r>
      <w:r w:rsidR="00AA3B1D" w:rsidRPr="00AA3B1D">
        <w:rPr>
          <w:color w:val="000000"/>
        </w:rPr>
        <w:t xml:space="preserve"> </w:t>
      </w:r>
      <w:r w:rsidR="00AA3B1D">
        <w:rPr>
          <w:color w:val="000000"/>
        </w:rPr>
        <w:t xml:space="preserve">в качестве катализатора, реакцию следует проводить в ацетонитриле при </w:t>
      </w:r>
      <w:r w:rsidR="00AA3B1D" w:rsidRPr="00564ABE">
        <w:rPr>
          <w:color w:val="000000"/>
        </w:rPr>
        <w:t>70</w:t>
      </w:r>
      <w:r w:rsidR="00E857E8" w:rsidRPr="00564ABE">
        <w:rPr>
          <w:color w:val="000000"/>
        </w:rPr>
        <w:t xml:space="preserve"> </w:t>
      </w:r>
      <w:r w:rsidR="00AA3B1D" w:rsidRPr="00564ABE">
        <w:rPr>
          <w:color w:val="000000"/>
        </w:rPr>
        <w:t>℃.</w:t>
      </w:r>
      <w:r w:rsidR="00AA3B1D">
        <w:rPr>
          <w:color w:val="000000"/>
        </w:rPr>
        <w:t xml:space="preserve"> Показана возможность синтеза 2</w:t>
      </w:r>
      <w:r w:rsidR="00AA3B1D" w:rsidRPr="00AA3B1D">
        <w:rPr>
          <w:i/>
          <w:iCs/>
          <w:color w:val="000000"/>
          <w:lang w:val="en-US"/>
        </w:rPr>
        <w:t>H</w:t>
      </w:r>
      <w:r w:rsidR="00AA3B1D" w:rsidRPr="00AA3B1D">
        <w:rPr>
          <w:color w:val="000000"/>
        </w:rPr>
        <w:t>-1,2,3-</w:t>
      </w:r>
      <w:r w:rsidR="00AA3B1D">
        <w:rPr>
          <w:color w:val="000000"/>
        </w:rPr>
        <w:t>триазолов с высокими выходами (87–99%) в однореакторном варианте</w:t>
      </w:r>
      <w:r w:rsidR="00E857E8" w:rsidRPr="00E857E8">
        <w:rPr>
          <w:color w:val="000000"/>
        </w:rPr>
        <w:t xml:space="preserve"> </w:t>
      </w:r>
      <w:r w:rsidR="00E857E8" w:rsidRPr="00564ABE">
        <w:rPr>
          <w:color w:val="000000"/>
        </w:rPr>
        <w:t>напрямую из 5-аминоизоксазолов</w:t>
      </w:r>
      <w:r w:rsidR="00AA3B1D" w:rsidRPr="00564ABE">
        <w:rPr>
          <w:color w:val="000000"/>
        </w:rPr>
        <w:t>.</w:t>
      </w:r>
      <w:r w:rsidR="00AA3B1D">
        <w:rPr>
          <w:color w:val="000000"/>
        </w:rPr>
        <w:t xml:space="preserve"> Метод позволяет варьировать</w:t>
      </w:r>
      <w:r w:rsidR="00E857E8">
        <w:rPr>
          <w:color w:val="000000"/>
        </w:rPr>
        <w:t xml:space="preserve"> </w:t>
      </w:r>
      <w:r w:rsidR="00E857E8" w:rsidRPr="00564ABE">
        <w:rPr>
          <w:color w:val="000000"/>
        </w:rPr>
        <w:t>ароматические</w:t>
      </w:r>
      <w:r w:rsidR="00AA3B1D" w:rsidRPr="00564ABE">
        <w:rPr>
          <w:color w:val="000000"/>
        </w:rPr>
        <w:t xml:space="preserve"> </w:t>
      </w:r>
      <w:r w:rsidR="00E857E8" w:rsidRPr="00564ABE">
        <w:rPr>
          <w:color w:val="000000"/>
        </w:rPr>
        <w:t>группы</w:t>
      </w:r>
      <w:r w:rsidR="00AA3B1D" w:rsidRPr="00564ABE">
        <w:rPr>
          <w:color w:val="000000"/>
        </w:rPr>
        <w:t xml:space="preserve"> в </w:t>
      </w:r>
      <w:r w:rsidR="00E857E8" w:rsidRPr="00564ABE">
        <w:rPr>
          <w:color w:val="000000"/>
        </w:rPr>
        <w:t>составе</w:t>
      </w:r>
      <w:r w:rsidR="00AA3B1D" w:rsidRPr="00564ABE">
        <w:rPr>
          <w:color w:val="000000"/>
        </w:rPr>
        <w:t xml:space="preserve"> </w:t>
      </w:r>
      <w:proofErr w:type="spellStart"/>
      <w:r w:rsidR="00AA3B1D" w:rsidRPr="00564ABE">
        <w:rPr>
          <w:color w:val="000000"/>
        </w:rPr>
        <w:t>триазола</w:t>
      </w:r>
      <w:proofErr w:type="spellEnd"/>
      <w:r w:rsidR="00E857E8" w:rsidRPr="00564ABE">
        <w:rPr>
          <w:color w:val="000000"/>
        </w:rPr>
        <w:t>, а также заместители</w:t>
      </w:r>
      <w:r w:rsidR="00AA3B1D" w:rsidRPr="00564ABE">
        <w:rPr>
          <w:color w:val="000000"/>
        </w:rPr>
        <w:t xml:space="preserve"> в амидной группе.</w:t>
      </w:r>
    </w:p>
    <w:p w14:paraId="16413507" w14:textId="3EF76FC4" w:rsidR="00A529D9" w:rsidRPr="00956F2C" w:rsidRDefault="00851C13" w:rsidP="00851C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851C13">
        <w:rPr>
          <w:noProof/>
          <w:color w:val="000000"/>
        </w:rPr>
        <w:drawing>
          <wp:inline distT="0" distB="0" distL="0" distR="0" wp14:anchorId="4B7ABDCE" wp14:editId="53C2CEC5">
            <wp:extent cx="5831840" cy="2028825"/>
            <wp:effectExtent l="0" t="0" r="0" b="0"/>
            <wp:docPr id="1735409487" name="Рисунок 4" descr="Изображение выглядит как рождеств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409487" name="Рисунок 4" descr="Изображение выглядит как рождество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01C439" w14:textId="1D1A17DC" w:rsidR="00922247" w:rsidRPr="00922247" w:rsidRDefault="00922247" w:rsidP="00E53F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Рис. 1. Схема синтеза </w:t>
      </w:r>
      <w:r w:rsidR="008E654F">
        <w:rPr>
          <w:color w:val="000000"/>
        </w:rPr>
        <w:t>4-</w:t>
      </w:r>
      <w:r>
        <w:rPr>
          <w:color w:val="000000"/>
        </w:rPr>
        <w:t xml:space="preserve">диазенилизоксазолов и </w:t>
      </w:r>
      <w:r w:rsidRPr="00922247">
        <w:rPr>
          <w:color w:val="000000"/>
        </w:rPr>
        <w:t>2</w:t>
      </w:r>
      <w:r w:rsidRPr="00922247">
        <w:rPr>
          <w:i/>
          <w:iCs/>
          <w:color w:val="000000"/>
          <w:lang w:val="en-US"/>
        </w:rPr>
        <w:t>H</w:t>
      </w:r>
      <w:r w:rsidRPr="00922247">
        <w:rPr>
          <w:color w:val="000000"/>
        </w:rPr>
        <w:t>-1,2,3-</w:t>
      </w:r>
      <w:r>
        <w:rPr>
          <w:color w:val="000000"/>
        </w:rPr>
        <w:t>триазолов</w:t>
      </w:r>
    </w:p>
    <w:p w14:paraId="2D6A526F" w14:textId="67521A2B" w:rsidR="00922247" w:rsidRPr="00922247" w:rsidRDefault="00851C13" w:rsidP="009222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Автор работы</w:t>
      </w:r>
      <w:r w:rsidR="00BA3094">
        <w:rPr>
          <w:i/>
          <w:iCs/>
          <w:color w:val="000000"/>
        </w:rPr>
        <w:t xml:space="preserve"> выража</w:t>
      </w:r>
      <w:r>
        <w:rPr>
          <w:i/>
          <w:iCs/>
          <w:color w:val="000000"/>
        </w:rPr>
        <w:t>ет</w:t>
      </w:r>
      <w:r w:rsidR="00BA3094">
        <w:rPr>
          <w:i/>
          <w:iCs/>
          <w:color w:val="000000"/>
        </w:rPr>
        <w:t xml:space="preserve"> благодарность своим </w:t>
      </w:r>
      <w:r w:rsidR="00AA3B1D">
        <w:rPr>
          <w:i/>
          <w:iCs/>
          <w:color w:val="000000"/>
        </w:rPr>
        <w:t xml:space="preserve">руководителям </w:t>
      </w:r>
      <w:r w:rsidR="005C4120">
        <w:rPr>
          <w:i/>
          <w:iCs/>
          <w:color w:val="000000"/>
        </w:rPr>
        <w:t xml:space="preserve">– Филиппову Илье Павловичу и Ростовскому Николаю Витальевичу, </w:t>
      </w:r>
      <w:r w:rsidR="00E53F10">
        <w:rPr>
          <w:i/>
          <w:iCs/>
          <w:color w:val="000000"/>
        </w:rPr>
        <w:t>а также сотрудникам ресурсных центров СПбГУ «Магнитно-резонансные методы исследования», «Методы анализа состава вещества» и «</w:t>
      </w:r>
      <w:proofErr w:type="spellStart"/>
      <w:r w:rsidR="00E53F10">
        <w:rPr>
          <w:i/>
          <w:iCs/>
          <w:color w:val="000000"/>
        </w:rPr>
        <w:t>Рентгенодифракционные</w:t>
      </w:r>
      <w:proofErr w:type="spellEnd"/>
      <w:r w:rsidR="00E53F10">
        <w:rPr>
          <w:i/>
          <w:iCs/>
          <w:color w:val="000000"/>
        </w:rPr>
        <w:t xml:space="preserve"> методы исследования» за помощь при выполнении</w:t>
      </w:r>
      <w:r w:rsidR="00BA3094">
        <w:rPr>
          <w:i/>
          <w:iCs/>
          <w:color w:val="000000"/>
        </w:rPr>
        <w:t xml:space="preserve"> работы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2E666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38169CB6" w:rsidR="00116478" w:rsidRPr="00044701" w:rsidRDefault="00107AA3" w:rsidP="002E6666">
      <w:pPr>
        <w:jc w:val="both"/>
        <w:rPr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2E6666" w:rsidRPr="002E6666">
        <w:rPr>
          <w:lang w:val="en-US"/>
        </w:rPr>
        <w:t xml:space="preserve">Hamama W.S., Ibrahim M.E., </w:t>
      </w:r>
      <w:proofErr w:type="spellStart"/>
      <w:r w:rsidR="002E6666" w:rsidRPr="002E6666">
        <w:rPr>
          <w:lang w:val="en-US"/>
        </w:rPr>
        <w:t>Zoorob</w:t>
      </w:r>
      <w:proofErr w:type="spellEnd"/>
      <w:r w:rsidR="002E6666" w:rsidRPr="002E6666">
        <w:rPr>
          <w:lang w:val="en-US"/>
        </w:rPr>
        <w:t xml:space="preserve"> H.H. Synthesis and biological evaluation of some novel isoxazole derivatives // J. </w:t>
      </w:r>
      <w:proofErr w:type="spellStart"/>
      <w:r w:rsidR="002E6666" w:rsidRPr="002E6666">
        <w:rPr>
          <w:lang w:val="en-US"/>
        </w:rPr>
        <w:t>Heterocycl</w:t>
      </w:r>
      <w:proofErr w:type="spellEnd"/>
      <w:r w:rsidR="002E6666" w:rsidRPr="002E6666">
        <w:rPr>
          <w:lang w:val="en-US"/>
        </w:rPr>
        <w:t>. Chem. 2017. Vol. 54, №. 1. P. 341-346.</w:t>
      </w:r>
    </w:p>
    <w:p w14:paraId="411B5B6D" w14:textId="518F330C" w:rsidR="00BA3094" w:rsidRPr="00BA3094" w:rsidRDefault="00107AA3" w:rsidP="002E6666">
      <w:pPr>
        <w:jc w:val="both"/>
      </w:pPr>
      <w:r w:rsidRPr="00E81D35">
        <w:rPr>
          <w:color w:val="000000"/>
          <w:lang w:val="en-US"/>
        </w:rPr>
        <w:t xml:space="preserve">2. </w:t>
      </w:r>
      <w:r w:rsidR="002E6666" w:rsidRPr="002E6666">
        <w:rPr>
          <w:lang w:val="en-US"/>
        </w:rPr>
        <w:t xml:space="preserve">Seyfried M.D., </w:t>
      </w:r>
      <w:proofErr w:type="spellStart"/>
      <w:r w:rsidR="002E6666" w:rsidRPr="002E6666">
        <w:rPr>
          <w:lang w:val="en-US"/>
        </w:rPr>
        <w:t>Gemen</w:t>
      </w:r>
      <w:proofErr w:type="spellEnd"/>
      <w:r w:rsidR="002E6666" w:rsidRPr="002E6666">
        <w:rPr>
          <w:lang w:val="en-US"/>
        </w:rPr>
        <w:t xml:space="preserve"> J., Wyszynski L., Giard C.L., </w:t>
      </w:r>
      <w:proofErr w:type="spellStart"/>
      <w:r w:rsidR="002E6666" w:rsidRPr="002E6666">
        <w:rPr>
          <w:lang w:val="en-US"/>
        </w:rPr>
        <w:t>Daniliuc</w:t>
      </w:r>
      <w:proofErr w:type="spellEnd"/>
      <w:r w:rsidR="002E6666" w:rsidRPr="002E6666">
        <w:rPr>
          <w:lang w:val="en-US"/>
        </w:rPr>
        <w:t xml:space="preserve"> C.G., </w:t>
      </w:r>
      <w:proofErr w:type="spellStart"/>
      <w:r w:rsidR="002E6666" w:rsidRPr="002E6666">
        <w:rPr>
          <w:lang w:val="en-US"/>
        </w:rPr>
        <w:t>Schönhoff</w:t>
      </w:r>
      <w:proofErr w:type="spellEnd"/>
      <w:r w:rsidR="002E6666" w:rsidRPr="002E6666">
        <w:rPr>
          <w:lang w:val="en-US"/>
        </w:rPr>
        <w:t xml:space="preserve"> M., </w:t>
      </w:r>
      <w:proofErr w:type="spellStart"/>
      <w:r w:rsidR="002E6666" w:rsidRPr="002E6666">
        <w:rPr>
          <w:lang w:val="en-US"/>
        </w:rPr>
        <w:t>Doltsinis</w:t>
      </w:r>
      <w:proofErr w:type="spellEnd"/>
      <w:r w:rsidR="002E6666" w:rsidRPr="002E6666">
        <w:rPr>
          <w:lang w:val="en-US"/>
        </w:rPr>
        <w:t xml:space="preserve"> N.L., Glorius F., </w:t>
      </w:r>
      <w:proofErr w:type="spellStart"/>
      <w:r w:rsidR="002E6666" w:rsidRPr="002E6666">
        <w:rPr>
          <w:lang w:val="en-US"/>
        </w:rPr>
        <w:t>Ravoo</w:t>
      </w:r>
      <w:proofErr w:type="spellEnd"/>
      <w:r w:rsidR="002E6666" w:rsidRPr="002E6666">
        <w:rPr>
          <w:lang w:val="en-US"/>
        </w:rPr>
        <w:t xml:space="preserve"> B.J. </w:t>
      </w:r>
      <w:proofErr w:type="spellStart"/>
      <w:r w:rsidR="002E6666" w:rsidRPr="002E6666">
        <w:rPr>
          <w:lang w:val="en-US"/>
        </w:rPr>
        <w:t>Azobisheteroarene</w:t>
      </w:r>
      <w:proofErr w:type="spellEnd"/>
      <w:r w:rsidR="002E6666" w:rsidRPr="002E6666">
        <w:rPr>
          <w:lang w:val="en-US"/>
        </w:rPr>
        <w:t xml:space="preserve"> </w:t>
      </w:r>
      <w:proofErr w:type="spellStart"/>
      <w:r w:rsidR="002E6666" w:rsidRPr="002E6666">
        <w:rPr>
          <w:lang w:val="en-US"/>
        </w:rPr>
        <w:t>photoswitches</w:t>
      </w:r>
      <w:proofErr w:type="spellEnd"/>
      <w:r w:rsidR="002E6666" w:rsidRPr="002E6666">
        <w:rPr>
          <w:lang w:val="en-US"/>
        </w:rPr>
        <w:t xml:space="preserve"> based on isoxazoles and pyrazoles: tunable </w:t>
      </w:r>
      <w:proofErr w:type="spellStart"/>
      <w:r w:rsidR="002E6666" w:rsidRPr="002E6666">
        <w:rPr>
          <w:lang w:val="en-US"/>
        </w:rPr>
        <w:t>photostationary</w:t>
      </w:r>
      <w:proofErr w:type="spellEnd"/>
      <w:r w:rsidR="00044701" w:rsidRPr="00044701">
        <w:rPr>
          <w:lang w:val="en-US"/>
        </w:rPr>
        <w:t xml:space="preserve"> </w:t>
      </w:r>
      <w:r w:rsidR="002E6666" w:rsidRPr="002E6666">
        <w:rPr>
          <w:lang w:val="en-US"/>
        </w:rPr>
        <w:t xml:space="preserve">states, thermal relaxation and sensitization under confinement // Chem. Sci. 2025. Vol. 16, №. 41. P. </w:t>
      </w:r>
      <w:r w:rsidR="00922247" w:rsidRPr="00922247">
        <w:rPr>
          <w:lang w:val="en-US"/>
        </w:rPr>
        <w:t>19448-19455.</w:t>
      </w:r>
    </w:p>
    <w:sectPr w:rsidR="00BA3094" w:rsidRPr="00BA3094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2697262"/>
    <w:multiLevelType w:val="hybridMultilevel"/>
    <w:tmpl w:val="8B7C90E6"/>
    <w:lvl w:ilvl="0" w:tplc="4DD448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4"/>
  </w:num>
  <w:num w:numId="3" w16cid:durableId="1983001380">
    <w:abstractNumId w:val="1"/>
  </w:num>
  <w:num w:numId="4" w16cid:durableId="1050033331">
    <w:abstractNumId w:val="0"/>
  </w:num>
  <w:num w:numId="5" w16cid:durableId="655190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470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B3B3B"/>
    <w:rsid w:val="001E61C2"/>
    <w:rsid w:val="001F0493"/>
    <w:rsid w:val="0022260A"/>
    <w:rsid w:val="002264EE"/>
    <w:rsid w:val="0023307C"/>
    <w:rsid w:val="002B1CD0"/>
    <w:rsid w:val="002E6666"/>
    <w:rsid w:val="0031361E"/>
    <w:rsid w:val="003331F1"/>
    <w:rsid w:val="00344930"/>
    <w:rsid w:val="00373E2D"/>
    <w:rsid w:val="00377CB8"/>
    <w:rsid w:val="0038587F"/>
    <w:rsid w:val="00391C38"/>
    <w:rsid w:val="003B76D6"/>
    <w:rsid w:val="003D09AD"/>
    <w:rsid w:val="003E2601"/>
    <w:rsid w:val="003F4E6B"/>
    <w:rsid w:val="004246D4"/>
    <w:rsid w:val="004321E9"/>
    <w:rsid w:val="004A26A3"/>
    <w:rsid w:val="004F0EDF"/>
    <w:rsid w:val="00522BF1"/>
    <w:rsid w:val="0052745D"/>
    <w:rsid w:val="00564ABE"/>
    <w:rsid w:val="00590166"/>
    <w:rsid w:val="005B07E6"/>
    <w:rsid w:val="005C4120"/>
    <w:rsid w:val="005D022B"/>
    <w:rsid w:val="005E5BE9"/>
    <w:rsid w:val="00602A78"/>
    <w:rsid w:val="0061290D"/>
    <w:rsid w:val="00636C9C"/>
    <w:rsid w:val="00665279"/>
    <w:rsid w:val="0069427D"/>
    <w:rsid w:val="006E494A"/>
    <w:rsid w:val="006F7A19"/>
    <w:rsid w:val="00705378"/>
    <w:rsid w:val="007213E1"/>
    <w:rsid w:val="00775389"/>
    <w:rsid w:val="00797838"/>
    <w:rsid w:val="007C36D8"/>
    <w:rsid w:val="007F2744"/>
    <w:rsid w:val="00851C13"/>
    <w:rsid w:val="008931BE"/>
    <w:rsid w:val="008969F6"/>
    <w:rsid w:val="00897635"/>
    <w:rsid w:val="008C67E3"/>
    <w:rsid w:val="008E2748"/>
    <w:rsid w:val="008E654F"/>
    <w:rsid w:val="00914205"/>
    <w:rsid w:val="00921D45"/>
    <w:rsid w:val="00922247"/>
    <w:rsid w:val="009426C0"/>
    <w:rsid w:val="00956F2C"/>
    <w:rsid w:val="00980A65"/>
    <w:rsid w:val="009A66DB"/>
    <w:rsid w:val="009B2F80"/>
    <w:rsid w:val="009B3300"/>
    <w:rsid w:val="009F3380"/>
    <w:rsid w:val="00A02163"/>
    <w:rsid w:val="00A314FE"/>
    <w:rsid w:val="00A529D9"/>
    <w:rsid w:val="00AA1D62"/>
    <w:rsid w:val="00AA3B1D"/>
    <w:rsid w:val="00AD7380"/>
    <w:rsid w:val="00BA3094"/>
    <w:rsid w:val="00BF36F8"/>
    <w:rsid w:val="00BF4622"/>
    <w:rsid w:val="00C36346"/>
    <w:rsid w:val="00C844E2"/>
    <w:rsid w:val="00CC157E"/>
    <w:rsid w:val="00CD00B1"/>
    <w:rsid w:val="00D22306"/>
    <w:rsid w:val="00D37D84"/>
    <w:rsid w:val="00D42542"/>
    <w:rsid w:val="00D8121C"/>
    <w:rsid w:val="00D963B0"/>
    <w:rsid w:val="00DD47C4"/>
    <w:rsid w:val="00E22189"/>
    <w:rsid w:val="00E53F10"/>
    <w:rsid w:val="00E74069"/>
    <w:rsid w:val="00E81D35"/>
    <w:rsid w:val="00E857E8"/>
    <w:rsid w:val="00EB1F49"/>
    <w:rsid w:val="00F55054"/>
    <w:rsid w:val="00F62E0B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247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Гришин</dc:creator>
  <cp:lastModifiedBy>Александр Гришин</cp:lastModifiedBy>
  <cp:revision>3</cp:revision>
  <cp:lastPrinted>2026-01-28T14:24:00Z</cp:lastPrinted>
  <dcterms:created xsi:type="dcterms:W3CDTF">2026-03-02T18:24:00Z</dcterms:created>
  <dcterms:modified xsi:type="dcterms:W3CDTF">2026-03-02T19:37:00Z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