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Исследование 5-метилиден-2-халькогенгидантоинов  в реакциях [3+2]- и [4+2]-циклоприсоединения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Гончаров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А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Ю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.,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Кукушкин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М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Е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Студент, </w:t>
      </w:r>
      <w:r w:rsidDel="00000000" w:rsidR="00000000" w:rsidRPr="00000000">
        <w:rPr>
          <w:i w:val="1"/>
          <w:iCs w:val="1"/>
          <w:rtl w:val="0"/>
        </w:rPr>
        <w:t xml:space="preserve">5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курс специалитета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МГУ имени М.В. Ломоносова, химический факультет, Москва, Россия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E-mail: </w:t>
      </w:r>
      <w:r w:rsidDel="00000000" w:rsidR="00000000" w:rsidRPr="00000000">
        <w:rPr>
          <w:i w:val="1"/>
          <w:iCs w:val="1"/>
          <w:u w:val="single"/>
          <w:rtl w:val="0"/>
        </w:rPr>
        <w:t xml:space="preserve">diamante.clairo@mail.ru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Производные гидантоина являются известными биологически активными субстратами, производные которых обладают противоопухолевой, противомикробной, противодиабетической, противовирусоной активностью [1, 2] и т.д.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Для гидантоинового ядра доступны широкие возможности для модификации, что может может быть использовано для новых биологически активных соединений. Одними из перспективных стартовых соединений являются 5-метилиден-2-халькогенгидантоины, которые способны вступать в большое число реакций циклоприсоединения.</w:t>
      </w:r>
    </w:p>
    <w:p w:rsidR="00000000" w:rsidDel="00000000" w:rsidP="00000000" w:rsidRDefault="00000000" w:rsidRPr="00000000" w14:paraId="00000008">
      <w:pPr>
        <w:shd w:fill="ffffff" w:val="clear"/>
        <w:ind w:firstLine="397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831530" cy="1587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1530" cy="158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firstLine="397"/>
        <w:jc w:val="center"/>
        <w:rPr/>
      </w:pPr>
      <w:r w:rsidDel="00000000" w:rsidR="00000000" w:rsidRPr="00000000">
        <w:rPr>
          <w:rtl w:val="0"/>
        </w:rPr>
        <w:t xml:space="preserve">Рис.1. Схема синтеза целевых спироциклических соединений из 5-метилиден-2-халькогенгидантоина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Предметом данного исследования были оксиндолилнитроны в качестве 1,3-диполей и нитрозоалкены в качестве гетеродиенов. Ключевой стадией синтеза являлось циклоприсоединение по связи C=C диполярофилов, в результате чего наблюдалось образование спироциклических систем с высокой конформационной жёсткостью.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Нами была исследована регио-, хемо- и диастереоселективность 1,3-диполярного циклоприсоединения нитров и реакции гетеро-Дильса-Альдера на примере производных 5-метилиден-2-тиогидантоина.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i w:val="1"/>
          <w:iCs w:val="1"/>
          <w:color w:val="000000"/>
        </w:rPr>
      </w:pPr>
      <w:r w:rsidDel="00000000" w:rsidR="00000000" w:rsidRPr="00000000">
        <w:rPr>
          <w:i w:val="1"/>
          <w:iCs w:val="1"/>
          <w:rtl w:val="0"/>
        </w:rPr>
        <w:t xml:space="preserve">Работа выполнена при финансовой поддержке РНФ, проект № 24-13-00004.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color w:val="000000"/>
          <w:rtl w:val="0"/>
        </w:rPr>
        <w:t xml:space="preserve">1. </w:t>
      </w:r>
      <w:r w:rsidDel="00000000" w:rsidR="00000000" w:rsidRPr="00000000">
        <w:rPr>
          <w:rtl w:val="0"/>
        </w:rPr>
        <w:t xml:space="preserve">Cho, S.; Kim, S.-H.; Shin, D. Eur. J. Med. Chem. 2019, 164, 517–545.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color w:val="000000"/>
          <w:rtl w:val="0"/>
        </w:rPr>
        <w:t xml:space="preserve">2. </w:t>
      </w:r>
      <w:r w:rsidDel="00000000" w:rsidR="00000000" w:rsidRPr="00000000">
        <w:rPr>
          <w:rtl w:val="0"/>
        </w:rPr>
        <w:t xml:space="preserve">Wang, Y.; Deng, Y.; Pang, X.; Yu, J.; Fan, L.; Chen, Y.; Zhao, L. RSC Adv. 2017, 7, 31866–31874.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2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5">
    <w:name w:val="Revision"/>
    <w:hidden w:val="1"/>
    <w:uiPriority w:val="99"/>
    <w:semiHidden w:val="1"/>
    <w:rsid w:val="00EF5EFE"/>
  </w:style>
  <w:style w:type="character" w:styleId="a6">
    <w:name w:val="annotation reference"/>
    <w:basedOn w:val="a0"/>
    <w:uiPriority w:val="99"/>
    <w:semiHidden w:val="1"/>
    <w:unhideWhenUsed w:val="1"/>
    <w:rsid w:val="009C32A8"/>
    <w:rPr>
      <w:sz w:val="16"/>
      <w:szCs w:val="16"/>
    </w:rPr>
  </w:style>
  <w:style w:type="paragraph" w:styleId="a7">
    <w:name w:val="annotation text"/>
    <w:basedOn w:val="a"/>
    <w:link w:val="a8"/>
    <w:uiPriority w:val="99"/>
    <w:semiHidden w:val="1"/>
    <w:unhideWhenUsed w:val="1"/>
    <w:rsid w:val="009C32A8"/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 w:val="1"/>
    <w:rsid w:val="009C32A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rsid w:val="009C32A8"/>
    <w:rPr>
      <w:b w:val="1"/>
      <w:bCs w:val="1"/>
    </w:rPr>
  </w:style>
  <w:style w:type="character" w:styleId="aa" w:customStyle="1">
    <w:name w:val="Тема примечания Знак"/>
    <w:basedOn w:val="a8"/>
    <w:link w:val="a9"/>
    <w:uiPriority w:val="99"/>
    <w:semiHidden w:val="1"/>
    <w:rsid w:val="009C32A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pZriS4ErfMs9t+nmqSsy4wp9w==">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