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241" w:rsidRPr="006323E5" w:rsidRDefault="00470CF4" w:rsidP="00470CF4">
      <w:pPr>
        <w:pBdr>
          <w:top w:val="nil"/>
          <w:left w:val="nil"/>
          <w:bottom w:val="nil"/>
          <w:right w:val="nil"/>
          <w:between w:val="nil"/>
        </w:pBdr>
        <w:shd w:val="clear" w:color="auto" w:fill="FFFFFF"/>
        <w:jc w:val="center"/>
        <w:rPr>
          <w:color w:val="000000"/>
        </w:rPr>
      </w:pPr>
      <w:r>
        <w:rPr>
          <w:b/>
          <w:color w:val="000000"/>
        </w:rPr>
        <w:t xml:space="preserve">Синтез </w:t>
      </w:r>
      <w:r w:rsidR="0013489A">
        <w:rPr>
          <w:b/>
          <w:color w:val="000000"/>
        </w:rPr>
        <w:t xml:space="preserve">новых </w:t>
      </w:r>
      <w:r w:rsidR="0013489A">
        <w:rPr>
          <w:b/>
          <w:color w:val="000000"/>
          <w:lang w:val="en-US"/>
        </w:rPr>
        <w:t>N</w:t>
      </w:r>
      <w:r w:rsidR="0013489A" w:rsidRPr="0013489A">
        <w:rPr>
          <w:b/>
          <w:color w:val="000000"/>
        </w:rPr>
        <w:t>,</w:t>
      </w:r>
      <w:r w:rsidR="0013489A">
        <w:rPr>
          <w:b/>
          <w:color w:val="000000"/>
          <w:lang w:val="en-US"/>
        </w:rPr>
        <w:t>S</w:t>
      </w:r>
      <w:r w:rsidR="0013489A">
        <w:rPr>
          <w:b/>
          <w:color w:val="000000"/>
        </w:rPr>
        <w:t xml:space="preserve">-донорных реагентов для разделения лантаноидов и минорных актиноидов </w:t>
      </w:r>
    </w:p>
    <w:p w:rsidR="00130241" w:rsidRPr="00470CF4" w:rsidRDefault="00615222" w:rsidP="00470CF4">
      <w:pPr>
        <w:pBdr>
          <w:top w:val="nil"/>
          <w:left w:val="nil"/>
          <w:bottom w:val="nil"/>
          <w:right w:val="nil"/>
          <w:between w:val="nil"/>
        </w:pBdr>
        <w:shd w:val="clear" w:color="auto" w:fill="FFFFFF"/>
        <w:jc w:val="center"/>
        <w:rPr>
          <w:b/>
          <w:i/>
          <w:color w:val="000000"/>
          <w:vertAlign w:val="superscript"/>
        </w:rPr>
      </w:pPr>
      <w:proofErr w:type="spellStart"/>
      <w:r>
        <w:rPr>
          <w:b/>
          <w:i/>
          <w:color w:val="000000"/>
        </w:rPr>
        <w:t>Балусова</w:t>
      </w:r>
      <w:proofErr w:type="spellEnd"/>
      <w:r w:rsidR="00EB1F49">
        <w:rPr>
          <w:b/>
          <w:i/>
          <w:color w:val="000000"/>
        </w:rPr>
        <w:t xml:space="preserve"> </w:t>
      </w:r>
      <w:proofErr w:type="spellStart"/>
      <w:proofErr w:type="gramStart"/>
      <w:r>
        <w:rPr>
          <w:b/>
          <w:i/>
          <w:color w:val="000000"/>
        </w:rPr>
        <w:t>А</w:t>
      </w:r>
      <w:r w:rsidR="00EB1F49">
        <w:rPr>
          <w:b/>
          <w:i/>
          <w:color w:val="000000"/>
        </w:rPr>
        <w:t>.</w:t>
      </w:r>
      <w:r>
        <w:rPr>
          <w:b/>
          <w:i/>
          <w:color w:val="000000"/>
        </w:rPr>
        <w:t>И</w:t>
      </w:r>
      <w:proofErr w:type="gramEnd"/>
      <w:r w:rsidR="00C461C9">
        <w:rPr>
          <w:b/>
          <w:i/>
          <w:color w:val="000000"/>
        </w:rPr>
        <w:t>.</w:t>
      </w:r>
      <w:r w:rsidR="00057FDC" w:rsidRPr="00057FDC">
        <w:rPr>
          <w:b/>
          <w:i/>
          <w:color w:val="000000"/>
          <w:vertAlign w:val="superscript"/>
        </w:rPr>
        <w:t>а</w:t>
      </w:r>
      <w:proofErr w:type="spellEnd"/>
      <w:r w:rsidR="00804E38">
        <w:rPr>
          <w:b/>
          <w:i/>
          <w:color w:val="000000"/>
        </w:rPr>
        <w:t xml:space="preserve">, </w:t>
      </w:r>
      <w:r w:rsidR="00057FDC">
        <w:rPr>
          <w:b/>
          <w:i/>
          <w:color w:val="000000"/>
        </w:rPr>
        <w:t>Г</w:t>
      </w:r>
      <w:r w:rsidR="00804E38">
        <w:rPr>
          <w:b/>
          <w:i/>
          <w:color w:val="000000"/>
        </w:rPr>
        <w:t xml:space="preserve">ерасимов </w:t>
      </w:r>
      <w:proofErr w:type="spellStart"/>
      <w:r w:rsidR="00804E38">
        <w:rPr>
          <w:b/>
          <w:i/>
          <w:color w:val="000000"/>
        </w:rPr>
        <w:t>М.А</w:t>
      </w:r>
      <w:r w:rsidR="00C461C9">
        <w:rPr>
          <w:b/>
          <w:i/>
          <w:color w:val="000000"/>
        </w:rPr>
        <w:t>.</w:t>
      </w:r>
      <w:r w:rsidR="00057FDC" w:rsidRPr="00057FDC">
        <w:rPr>
          <w:b/>
          <w:i/>
          <w:color w:val="000000"/>
          <w:vertAlign w:val="superscript"/>
        </w:rPr>
        <w:t>б</w:t>
      </w:r>
      <w:proofErr w:type="spellEnd"/>
    </w:p>
    <w:p w:rsidR="00130241" w:rsidRDefault="00057FDC">
      <w:pPr>
        <w:pBdr>
          <w:top w:val="nil"/>
          <w:left w:val="nil"/>
          <w:bottom w:val="nil"/>
          <w:right w:val="nil"/>
          <w:between w:val="nil"/>
        </w:pBdr>
        <w:shd w:val="clear" w:color="auto" w:fill="FFFFFF"/>
        <w:jc w:val="center"/>
        <w:rPr>
          <w:i/>
          <w:color w:val="000000"/>
        </w:rPr>
      </w:pPr>
      <w:proofErr w:type="spellStart"/>
      <w:r w:rsidRPr="00057FDC">
        <w:rPr>
          <w:i/>
          <w:color w:val="000000"/>
          <w:vertAlign w:val="superscript"/>
        </w:rPr>
        <w:t>а</w:t>
      </w:r>
      <w:r w:rsidR="00EB1F49">
        <w:rPr>
          <w:i/>
          <w:color w:val="000000"/>
        </w:rPr>
        <w:t>Студент</w:t>
      </w:r>
      <w:proofErr w:type="spellEnd"/>
      <w:r w:rsidR="00EB1F49">
        <w:rPr>
          <w:i/>
          <w:color w:val="000000"/>
        </w:rPr>
        <w:t xml:space="preserve">, </w:t>
      </w:r>
      <w:r w:rsidR="0013489A">
        <w:rPr>
          <w:i/>
          <w:color w:val="000000"/>
        </w:rPr>
        <w:t>6</w:t>
      </w:r>
      <w:r w:rsidR="00EB1F49">
        <w:rPr>
          <w:i/>
          <w:color w:val="000000"/>
        </w:rPr>
        <w:t xml:space="preserve"> курс специалитета</w:t>
      </w:r>
    </w:p>
    <w:p w:rsidR="00804E38" w:rsidRDefault="00057FDC">
      <w:pPr>
        <w:pBdr>
          <w:top w:val="nil"/>
          <w:left w:val="nil"/>
          <w:bottom w:val="nil"/>
          <w:right w:val="nil"/>
          <w:between w:val="nil"/>
        </w:pBdr>
        <w:shd w:val="clear" w:color="auto" w:fill="FFFFFF"/>
        <w:jc w:val="center"/>
        <w:rPr>
          <w:color w:val="000000"/>
        </w:rPr>
      </w:pPr>
      <w:proofErr w:type="spellStart"/>
      <w:r w:rsidRPr="00057FDC">
        <w:rPr>
          <w:i/>
          <w:color w:val="000000"/>
          <w:vertAlign w:val="superscript"/>
        </w:rPr>
        <w:t>б</w:t>
      </w:r>
      <w:r w:rsidR="00804E38">
        <w:rPr>
          <w:i/>
          <w:color w:val="000000"/>
        </w:rPr>
        <w:t>Младший</w:t>
      </w:r>
      <w:proofErr w:type="spellEnd"/>
      <w:r w:rsidR="00804E38">
        <w:rPr>
          <w:i/>
          <w:color w:val="000000"/>
        </w:rPr>
        <w:t xml:space="preserve"> научный сотрудник</w:t>
      </w:r>
    </w:p>
    <w:p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rsidR="00CD00B1" w:rsidRPr="004D1AD3" w:rsidRDefault="00EB1F49" w:rsidP="00615222">
      <w:pPr>
        <w:pBdr>
          <w:top w:val="nil"/>
          <w:left w:val="nil"/>
          <w:bottom w:val="nil"/>
          <w:right w:val="nil"/>
          <w:between w:val="nil"/>
        </w:pBdr>
        <w:shd w:val="clear" w:color="auto" w:fill="FFFFFF"/>
        <w:jc w:val="center"/>
        <w:rPr>
          <w:color w:val="000000"/>
        </w:rPr>
      </w:pPr>
      <w:r w:rsidRPr="004C55FF">
        <w:rPr>
          <w:i/>
          <w:color w:val="000000"/>
          <w:lang w:val="en-US"/>
        </w:rPr>
        <w:t>E</w:t>
      </w:r>
      <w:r w:rsidR="003B76D6" w:rsidRPr="004D1AD3">
        <w:rPr>
          <w:i/>
          <w:color w:val="000000"/>
        </w:rPr>
        <w:t>-</w:t>
      </w:r>
      <w:r w:rsidRPr="004C55FF">
        <w:rPr>
          <w:i/>
          <w:color w:val="000000"/>
          <w:lang w:val="en-US"/>
        </w:rPr>
        <w:t>mail</w:t>
      </w:r>
      <w:r w:rsidRPr="004D1AD3">
        <w:rPr>
          <w:i/>
          <w:color w:val="000000"/>
        </w:rPr>
        <w:t xml:space="preserve">: </w:t>
      </w:r>
      <w:hyperlink r:id="rId6" w:history="1">
        <w:r w:rsidR="00615222" w:rsidRPr="0075356A">
          <w:rPr>
            <w:rStyle w:val="a9"/>
            <w:i/>
            <w:lang w:val="en-US"/>
          </w:rPr>
          <w:t>anna</w:t>
        </w:r>
        <w:r w:rsidR="00615222" w:rsidRPr="004D1AD3">
          <w:rPr>
            <w:rStyle w:val="a9"/>
            <w:i/>
          </w:rPr>
          <w:t>.</w:t>
        </w:r>
        <w:r w:rsidR="00615222" w:rsidRPr="0075356A">
          <w:rPr>
            <w:rStyle w:val="a9"/>
            <w:i/>
            <w:lang w:val="en-US"/>
          </w:rPr>
          <w:t>balusova</w:t>
        </w:r>
        <w:r w:rsidR="00615222" w:rsidRPr="004D1AD3">
          <w:rPr>
            <w:rStyle w:val="a9"/>
            <w:i/>
          </w:rPr>
          <w:t>@</w:t>
        </w:r>
        <w:r w:rsidR="00615222" w:rsidRPr="004C55FF">
          <w:rPr>
            <w:rStyle w:val="a9"/>
            <w:i/>
            <w:lang w:val="en-US"/>
          </w:rPr>
          <w:t>yandex</w:t>
        </w:r>
        <w:r w:rsidR="00615222" w:rsidRPr="004D1AD3">
          <w:rPr>
            <w:rStyle w:val="a9"/>
            <w:i/>
          </w:rPr>
          <w:t>.</w:t>
        </w:r>
        <w:proofErr w:type="spellStart"/>
        <w:r w:rsidR="00615222" w:rsidRPr="004C55FF">
          <w:rPr>
            <w:rStyle w:val="a9"/>
            <w:i/>
            <w:lang w:val="en-US"/>
          </w:rPr>
          <w:t>ru</w:t>
        </w:r>
        <w:proofErr w:type="spellEnd"/>
      </w:hyperlink>
      <w:r w:rsidRPr="004D1AD3">
        <w:rPr>
          <w:i/>
          <w:color w:val="000000"/>
        </w:rPr>
        <w:t xml:space="preserve"> </w:t>
      </w:r>
    </w:p>
    <w:p w:rsidR="00DD6861" w:rsidRPr="00DD6861" w:rsidRDefault="00624FA3" w:rsidP="00624FA3">
      <w:pPr>
        <w:pStyle w:val="1000"/>
        <w:rPr>
          <w:rFonts w:eastAsia="Calibri"/>
        </w:rPr>
      </w:pPr>
      <w:r>
        <w:rPr>
          <w:noProof/>
        </w:rPr>
        <w:drawing>
          <wp:anchor distT="0" distB="0" distL="114300" distR="114300" simplePos="0" relativeHeight="251661312" behindDoc="0" locked="0" layoutInCell="1" allowOverlap="1">
            <wp:simplePos x="0" y="0"/>
            <wp:positionH relativeFrom="margin">
              <wp:posOffset>669925</wp:posOffset>
            </wp:positionH>
            <wp:positionV relativeFrom="paragraph">
              <wp:posOffset>1676400</wp:posOffset>
            </wp:positionV>
            <wp:extent cx="4707255" cy="2026285"/>
            <wp:effectExtent l="0" t="0" r="0" b="0"/>
            <wp:wrapTopAndBottom/>
            <wp:docPr id="1073297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97607"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7255" cy="2026285"/>
                    </a:xfrm>
                    <a:prstGeom prst="rect">
                      <a:avLst/>
                    </a:prstGeom>
                  </pic:spPr>
                </pic:pic>
              </a:graphicData>
            </a:graphic>
            <wp14:sizeRelH relativeFrom="margin">
              <wp14:pctWidth>0</wp14:pctWidth>
            </wp14:sizeRelH>
            <wp14:sizeRelV relativeFrom="margin">
              <wp14:pctHeight>0</wp14:pctHeight>
            </wp14:sizeRelV>
          </wp:anchor>
        </w:drawing>
      </w:r>
      <w:r w:rsidR="00172D26" w:rsidRPr="00172D26">
        <w:t>Переработка ОЯТ возвраща</w:t>
      </w:r>
      <w:r w:rsidR="00FA08F5">
        <w:t>е</w:t>
      </w:r>
      <w:r w:rsidR="00172D26" w:rsidRPr="00172D26">
        <w:t xml:space="preserve">т в топливный цикл уран и плутоний, </w:t>
      </w:r>
      <w:r w:rsidR="00FA08F5">
        <w:t>но</w:t>
      </w:r>
      <w:r w:rsidR="00172D26" w:rsidRPr="00172D26">
        <w:t xml:space="preserve"> отходы содержат лантаноиды (Ln</w:t>
      </w:r>
      <w:r w:rsidR="00172D26">
        <w:rPr>
          <w:vertAlign w:val="superscript"/>
        </w:rPr>
        <w:t>3+</w:t>
      </w:r>
      <w:r w:rsidR="00172D26" w:rsidRPr="00172D26">
        <w:t xml:space="preserve">) и </w:t>
      </w:r>
      <w:r w:rsidR="00FA08F5" w:rsidRPr="00172D26">
        <w:t>высоко радиотоксичн</w:t>
      </w:r>
      <w:r w:rsidR="00FA08F5">
        <w:t>ые</w:t>
      </w:r>
      <w:r w:rsidR="00FA08F5" w:rsidRPr="00172D26">
        <w:t xml:space="preserve"> </w:t>
      </w:r>
      <w:r w:rsidR="00172D26" w:rsidRPr="00172D26">
        <w:t>минорные актиноиды (</w:t>
      </w:r>
      <w:proofErr w:type="spellStart"/>
      <w:r w:rsidR="00172D26" w:rsidRPr="00172D26">
        <w:t>Am</w:t>
      </w:r>
      <w:proofErr w:type="spellEnd"/>
      <w:r w:rsidR="00172D26" w:rsidRPr="00172D26">
        <w:t xml:space="preserve">, </w:t>
      </w:r>
      <w:proofErr w:type="spellStart"/>
      <w:r w:rsidR="00172D26" w:rsidRPr="00172D26">
        <w:t>Cm</w:t>
      </w:r>
      <w:proofErr w:type="spellEnd"/>
      <w:r w:rsidR="00172D26" w:rsidRPr="00172D26">
        <w:t xml:space="preserve">, </w:t>
      </w:r>
      <w:proofErr w:type="spellStart"/>
      <w:r w:rsidR="00172D26" w:rsidRPr="00172D26">
        <w:t>Np</w:t>
      </w:r>
      <w:proofErr w:type="spellEnd"/>
      <w:r w:rsidR="00FA08F5">
        <w:t>),</w:t>
      </w:r>
      <w:r w:rsidR="00172D26" w:rsidRPr="00172D26">
        <w:t xml:space="preserve"> разделение</w:t>
      </w:r>
      <w:r w:rsidR="00FA08F5">
        <w:t xml:space="preserve"> которых</w:t>
      </w:r>
      <w:r w:rsidR="00172D26" w:rsidRPr="00172D26">
        <w:t xml:space="preserve"> </w:t>
      </w:r>
      <w:r w:rsidR="004D1AD3">
        <w:rPr>
          <w:rFonts w:hint="cs"/>
        </w:rPr>
        <w:t>–</w:t>
      </w:r>
      <w:r w:rsidR="00172D26" w:rsidRPr="00172D26">
        <w:t xml:space="preserve"> </w:t>
      </w:r>
      <w:r w:rsidR="00172D26">
        <w:t>сложн</w:t>
      </w:r>
      <w:r w:rsidR="00FA08F5">
        <w:t>ая</w:t>
      </w:r>
      <w:r w:rsidR="00172D26">
        <w:t xml:space="preserve"> задач</w:t>
      </w:r>
      <w:r w:rsidR="00FA08F5">
        <w:t>а.</w:t>
      </w:r>
      <w:r w:rsidR="00166D0E" w:rsidRPr="00166D0E">
        <w:rPr>
          <w:rFonts w:ascii="-webkit-standard" w:hAnsi="-webkit-standard"/>
          <w:sz w:val="27"/>
          <w:szCs w:val="27"/>
        </w:rPr>
        <w:t xml:space="preserve"> </w:t>
      </w:r>
      <w:r w:rsidR="00166D0E" w:rsidRPr="00166D0E">
        <w:t>Повышение селективности</w:t>
      </w:r>
      <w:r w:rsidR="00FA08F5">
        <w:t xml:space="preserve"> разделения</w:t>
      </w:r>
      <w:r w:rsidR="00166D0E" w:rsidRPr="00166D0E">
        <w:t xml:space="preserve"> возможно </w:t>
      </w:r>
      <w:r w:rsidR="00FA08F5">
        <w:t>при</w:t>
      </w:r>
      <w:r w:rsidR="00166D0E" w:rsidRPr="00166D0E">
        <w:t xml:space="preserve"> использовани</w:t>
      </w:r>
      <w:r w:rsidR="00FA08F5">
        <w:t>и</w:t>
      </w:r>
      <w:r w:rsidR="00166D0E" w:rsidRPr="00166D0E">
        <w:t xml:space="preserve"> </w:t>
      </w:r>
      <w:proofErr w:type="spellStart"/>
      <w:r w:rsidR="00166D0E" w:rsidRPr="00166D0E">
        <w:t>лигандов</w:t>
      </w:r>
      <w:proofErr w:type="spellEnd"/>
      <w:r w:rsidR="00166D0E" w:rsidRPr="00166D0E">
        <w:t xml:space="preserve">, </w:t>
      </w:r>
      <w:r w:rsidR="004C55FF">
        <w:t xml:space="preserve">содержащих </w:t>
      </w:r>
      <w:r w:rsidR="004C55FF" w:rsidRPr="00172D26">
        <w:t>мягки</w:t>
      </w:r>
      <w:r w:rsidR="004C55FF">
        <w:t>е</w:t>
      </w:r>
      <w:r w:rsidR="004C55FF" w:rsidRPr="00172D26">
        <w:t xml:space="preserve"> донорны</w:t>
      </w:r>
      <w:r w:rsidR="004C55FF">
        <w:t>е</w:t>
      </w:r>
      <w:r w:rsidR="004C55FF" w:rsidRPr="00172D26">
        <w:t xml:space="preserve"> атом</w:t>
      </w:r>
      <w:r w:rsidR="004C55FF">
        <w:t>ы</w:t>
      </w:r>
      <w:r w:rsidR="004C55FF" w:rsidRPr="00172D26">
        <w:t xml:space="preserve"> (N, S)</w:t>
      </w:r>
      <w:r w:rsidR="004C55FF">
        <w:t xml:space="preserve">, что </w:t>
      </w:r>
      <w:r w:rsidR="00FA08F5">
        <w:t>позволяет</w:t>
      </w:r>
      <w:r w:rsidR="00172D26" w:rsidRPr="00172D26">
        <w:t xml:space="preserve"> селективно связыва</w:t>
      </w:r>
      <w:r w:rsidR="00FA08F5">
        <w:t>ть</w:t>
      </w:r>
      <w:r w:rsidR="00172D26" w:rsidRPr="00172D26">
        <w:t xml:space="preserve"> An</w:t>
      </w:r>
      <w:r w:rsidR="00172D26">
        <w:rPr>
          <w:vertAlign w:val="superscript"/>
        </w:rPr>
        <w:t>3+</w:t>
      </w:r>
      <w:r w:rsidR="00172D26" w:rsidRPr="00172D26">
        <w:t>.</w:t>
      </w:r>
      <w:r w:rsidR="00836BAD" w:rsidRPr="004339F3">
        <w:t xml:space="preserve"> </w:t>
      </w:r>
      <w:r w:rsidR="006A1CA5" w:rsidRPr="006A1CA5">
        <w:t xml:space="preserve">Целью работы является синтез и исследование новых </w:t>
      </w:r>
      <w:proofErr w:type="gramStart"/>
      <w:r w:rsidR="006A1CA5" w:rsidRPr="006A1CA5">
        <w:t>N,S</w:t>
      </w:r>
      <w:proofErr w:type="gramEnd"/>
      <w:r w:rsidR="006A1CA5" w:rsidRPr="006A1CA5">
        <w:t>-донорных реагентов, для разделения лантаноидов и минорных актиноидов, в частности пары Am</w:t>
      </w:r>
      <w:r w:rsidR="006A1CA5">
        <w:rPr>
          <w:vertAlign w:val="superscript"/>
        </w:rPr>
        <w:t>3+</w:t>
      </w:r>
      <w:r w:rsidR="006A1CA5" w:rsidRPr="006A1CA5">
        <w:t>/Eu</w:t>
      </w:r>
      <w:r w:rsidR="006A1CA5">
        <w:rPr>
          <w:vertAlign w:val="superscript"/>
        </w:rPr>
        <w:t>3+</w:t>
      </w:r>
      <w:r w:rsidR="006A1CA5" w:rsidRPr="006A1CA5">
        <w:t>.</w:t>
      </w:r>
      <w:r w:rsidR="00470CF4" w:rsidRPr="006A1CA5">
        <w:t xml:space="preserve"> </w:t>
      </w:r>
      <w:r w:rsidR="00FA08F5">
        <w:t>Р</w:t>
      </w:r>
      <w:r w:rsidR="006A1CA5" w:rsidRPr="006A1CA5">
        <w:t xml:space="preserve">азработаны синтетические подходы к получению </w:t>
      </w:r>
      <w:proofErr w:type="spellStart"/>
      <w:r w:rsidR="006A1CA5" w:rsidRPr="006A1CA5">
        <w:t>тиоамидов</w:t>
      </w:r>
      <w:proofErr w:type="spellEnd"/>
      <w:r w:rsidR="006A1CA5" w:rsidRPr="006A1CA5">
        <w:t xml:space="preserve"> </w:t>
      </w:r>
      <w:proofErr w:type="spellStart"/>
      <w:r w:rsidR="006A1CA5" w:rsidRPr="006A1CA5">
        <w:t>гетероарилдикарбоновых</w:t>
      </w:r>
      <w:proofErr w:type="spellEnd"/>
      <w:r w:rsidR="006A1CA5" w:rsidRPr="006A1CA5">
        <w:t xml:space="preserve"> кислот (рисунок 1</w:t>
      </w:r>
      <w:r w:rsidR="003131CE">
        <w:rPr>
          <w:lang w:val="en-US"/>
        </w:rPr>
        <w:t>A</w:t>
      </w:r>
      <w:r w:rsidR="006A1CA5">
        <w:t>),</w:t>
      </w:r>
      <w:r w:rsidR="00FA08F5">
        <w:t xml:space="preserve"> </w:t>
      </w:r>
      <w:r>
        <w:t xml:space="preserve">и </w:t>
      </w:r>
      <w:r w:rsidRPr="006A1CA5">
        <w:rPr>
          <w:rFonts w:eastAsia="Calibri"/>
        </w:rPr>
        <w:t>смешанных</w:t>
      </w:r>
      <w:r>
        <w:rPr>
          <w:rFonts w:eastAsia="Calibri"/>
        </w:rPr>
        <w:t xml:space="preserve"> фосфорсодержащих</w:t>
      </w:r>
      <w:r w:rsidRPr="006A1CA5">
        <w:rPr>
          <w:rFonts w:eastAsia="Calibri"/>
        </w:rPr>
        <w:t xml:space="preserve"> </w:t>
      </w:r>
      <w:proofErr w:type="spellStart"/>
      <w:r w:rsidRPr="006A1CA5">
        <w:rPr>
          <w:rFonts w:eastAsia="Calibri"/>
        </w:rPr>
        <w:t>лигандов</w:t>
      </w:r>
      <w:proofErr w:type="spellEnd"/>
      <w:r w:rsidRPr="006A1CA5">
        <w:rPr>
          <w:rFonts w:eastAsia="Calibri"/>
        </w:rPr>
        <w:t xml:space="preserve"> на основе гетероциклических соединений</w:t>
      </w:r>
      <w:r>
        <w:rPr>
          <w:rFonts w:eastAsia="Calibri"/>
        </w:rPr>
        <w:t xml:space="preserve"> (рисунок </w:t>
      </w:r>
      <w:r w:rsidRPr="003131CE">
        <w:rPr>
          <w:rFonts w:eastAsia="Calibri"/>
        </w:rPr>
        <w:t>1</w:t>
      </w:r>
      <w:r>
        <w:rPr>
          <w:rFonts w:eastAsia="Calibri"/>
          <w:lang w:val="en-US"/>
        </w:rPr>
        <w:t>B</w:t>
      </w:r>
      <w:r>
        <w:rPr>
          <w:rFonts w:eastAsia="Calibri"/>
        </w:rPr>
        <w:t>)</w:t>
      </w:r>
      <w:r>
        <w:rPr>
          <w:rFonts w:eastAsia="Calibri"/>
        </w:rPr>
        <w:t xml:space="preserve">. </w:t>
      </w:r>
    </w:p>
    <w:p w:rsidR="00FF1903" w:rsidRPr="00166D0E" w:rsidRDefault="009B2F80" w:rsidP="004C55FF">
      <w:pPr>
        <w:pStyle w:val="1000"/>
        <w:jc w:val="center"/>
      </w:pPr>
      <w:r w:rsidRPr="006834C5">
        <w:t xml:space="preserve">Рис. 1. </w:t>
      </w:r>
      <w:r w:rsidR="00C41180">
        <w:t>Структур</w:t>
      </w:r>
      <w:r w:rsidR="00166D0E">
        <w:t>ы</w:t>
      </w:r>
      <w:r w:rsidR="00C41180">
        <w:t xml:space="preserve"> </w:t>
      </w:r>
      <w:proofErr w:type="gramStart"/>
      <w:r w:rsidR="00166D0E">
        <w:rPr>
          <w:lang w:val="en-US"/>
        </w:rPr>
        <w:t>N</w:t>
      </w:r>
      <w:r w:rsidR="00166D0E" w:rsidRPr="00166D0E">
        <w:t>,</w:t>
      </w:r>
      <w:r w:rsidR="00166D0E">
        <w:rPr>
          <w:lang w:val="en-US"/>
        </w:rPr>
        <w:t>S</w:t>
      </w:r>
      <w:proofErr w:type="gramEnd"/>
      <w:r w:rsidR="00166D0E">
        <w:t>-донорных реагентов на основе гетероциклов</w:t>
      </w:r>
    </w:p>
    <w:p w:rsidR="004B795D" w:rsidRPr="004B795D" w:rsidRDefault="00624FA3" w:rsidP="00624FA3">
      <w:pPr>
        <w:pStyle w:val="1000"/>
        <w:rPr>
          <w:rFonts w:eastAsia="Calibri"/>
        </w:rPr>
      </w:pPr>
      <w:proofErr w:type="spellStart"/>
      <w:r>
        <w:rPr>
          <w:rFonts w:eastAsia="Calibri"/>
        </w:rPr>
        <w:t>Тиоамиды</w:t>
      </w:r>
      <w:proofErr w:type="spellEnd"/>
      <w:r>
        <w:rPr>
          <w:rFonts w:eastAsia="Calibri"/>
        </w:rPr>
        <w:t xml:space="preserve"> были получены </w:t>
      </w:r>
      <w:proofErr w:type="spellStart"/>
      <w:r w:rsidR="00C461C9">
        <w:rPr>
          <w:rFonts w:eastAsia="Calibri"/>
        </w:rPr>
        <w:t>амидированием</w:t>
      </w:r>
      <w:proofErr w:type="spellEnd"/>
      <w:r w:rsidR="00C461C9">
        <w:rPr>
          <w:rFonts w:eastAsia="Calibri"/>
        </w:rPr>
        <w:t xml:space="preserve"> </w:t>
      </w:r>
      <w:proofErr w:type="spellStart"/>
      <w:r w:rsidR="00C461C9">
        <w:rPr>
          <w:rFonts w:eastAsia="Calibri"/>
        </w:rPr>
        <w:t>бипиридиндикарбоновой</w:t>
      </w:r>
      <w:proofErr w:type="spellEnd"/>
      <w:r w:rsidR="00C461C9">
        <w:rPr>
          <w:rFonts w:eastAsia="Calibri"/>
        </w:rPr>
        <w:t xml:space="preserve"> кислоты </w:t>
      </w:r>
      <w:r>
        <w:rPr>
          <w:rFonts w:eastAsia="Calibri"/>
        </w:rPr>
        <w:t>с последующей заменой атома кислорода на атом серы</w:t>
      </w:r>
      <w:r w:rsidR="00C461C9">
        <w:rPr>
          <w:rFonts w:eastAsia="Calibri"/>
        </w:rPr>
        <w:t xml:space="preserve"> (рисунок 2А)</w:t>
      </w:r>
      <w:r>
        <w:rPr>
          <w:rFonts w:eastAsia="Calibri"/>
        </w:rPr>
        <w:t xml:space="preserve">. </w:t>
      </w:r>
      <w:r>
        <w:rPr>
          <w:rFonts w:eastAsia="Calibri"/>
        </w:rPr>
        <w:t xml:space="preserve">Для получения </w:t>
      </w:r>
      <w:proofErr w:type="spellStart"/>
      <w:r>
        <w:rPr>
          <w:rFonts w:eastAsia="Calibri"/>
        </w:rPr>
        <w:t>фосфинсульфидов</w:t>
      </w:r>
      <w:proofErr w:type="spellEnd"/>
      <w:r>
        <w:rPr>
          <w:rFonts w:eastAsia="Calibri"/>
        </w:rPr>
        <w:t xml:space="preserve"> было протестировано два синтетических подхода (рисунок 2</w:t>
      </w:r>
      <w:r>
        <w:rPr>
          <w:rFonts w:eastAsia="Calibri"/>
          <w:lang w:val="en-US"/>
        </w:rPr>
        <w:t>B</w:t>
      </w:r>
      <w:r w:rsidRPr="00624FA3">
        <w:rPr>
          <w:rFonts w:eastAsia="Calibri"/>
        </w:rPr>
        <w:t>)</w:t>
      </w:r>
      <w:r>
        <w:rPr>
          <w:rFonts w:eastAsia="Calibri"/>
        </w:rPr>
        <w:t xml:space="preserve">. </w:t>
      </w:r>
      <w:r w:rsidR="004B795D">
        <w:t>П</w:t>
      </w:r>
      <w:r w:rsidR="004B795D">
        <w:t>ервое направление</w:t>
      </w:r>
      <w:r w:rsidR="004B795D">
        <w:t xml:space="preserve"> (</w:t>
      </w:r>
      <w:r w:rsidR="004B795D" w:rsidRPr="004B795D">
        <w:rPr>
          <w:b/>
          <w:bCs/>
          <w:lang w:val="en-US"/>
        </w:rPr>
        <w:t>I</w:t>
      </w:r>
      <w:r w:rsidR="004B795D" w:rsidRPr="004B795D">
        <w:t>)</w:t>
      </w:r>
      <w:r w:rsidR="004B795D">
        <w:t xml:space="preserve"> заключается в кросс-сочетании между </w:t>
      </w:r>
      <w:proofErr w:type="spellStart"/>
      <w:r w:rsidR="004B795D">
        <w:t>фосфонотионатом</w:t>
      </w:r>
      <w:proofErr w:type="spellEnd"/>
      <w:r w:rsidR="004B795D">
        <w:t xml:space="preserve"> и </w:t>
      </w:r>
      <w:proofErr w:type="spellStart"/>
      <w:r w:rsidR="004B795D">
        <w:t>гетероарилгалогенидом</w:t>
      </w:r>
      <w:proofErr w:type="spellEnd"/>
      <w:r w:rsidR="004B795D">
        <w:t xml:space="preserve">, второе </w:t>
      </w:r>
      <w:r w:rsidR="00BF4501">
        <w:t>направление (</w:t>
      </w:r>
      <w:r w:rsidR="00BF4501" w:rsidRPr="00BF4501">
        <w:rPr>
          <w:b/>
          <w:bCs/>
          <w:lang w:val="en-US"/>
        </w:rPr>
        <w:t>II</w:t>
      </w:r>
      <w:r w:rsidR="00BF4501" w:rsidRPr="00BF4501">
        <w:t xml:space="preserve">) </w:t>
      </w:r>
      <w:r w:rsidR="004B795D" w:rsidRPr="00BF4501">
        <w:t>подразумевает</w:t>
      </w:r>
      <w:r w:rsidR="004B795D">
        <w:t xml:space="preserve"> </w:t>
      </w:r>
      <w:proofErr w:type="spellStart"/>
      <w:r w:rsidR="004B795D">
        <w:t>тионирование</w:t>
      </w:r>
      <w:proofErr w:type="spellEnd"/>
      <w:r w:rsidR="004B795D">
        <w:t xml:space="preserve"> кислородсодержащего аналога</w:t>
      </w:r>
      <w:r w:rsidR="004B795D" w:rsidRPr="00F374F3">
        <w:t xml:space="preserve">, </w:t>
      </w:r>
      <w:r w:rsidR="004B795D">
        <w:t>полученного также реакцией кросс-сочетания.</w:t>
      </w:r>
      <w:r w:rsidR="004B795D" w:rsidRPr="004B795D">
        <w:rPr>
          <w:rFonts w:eastAsia="Calibri"/>
          <w:lang w:val="en-US"/>
        </w:rPr>
        <w:drawing>
          <wp:inline distT="0" distB="0" distL="0" distR="0" wp14:anchorId="6BBDD382" wp14:editId="2FBFF605">
            <wp:extent cx="5831840" cy="1675765"/>
            <wp:effectExtent l="0" t="0" r="0" b="635"/>
            <wp:docPr id="13336209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20910" name=""/>
                    <pic:cNvPicPr/>
                  </pic:nvPicPr>
                  <pic:blipFill>
                    <a:blip r:embed="rId8"/>
                    <a:stretch>
                      <a:fillRect/>
                    </a:stretch>
                  </pic:blipFill>
                  <pic:spPr>
                    <a:xfrm>
                      <a:off x="0" y="0"/>
                      <a:ext cx="5870864" cy="1686978"/>
                    </a:xfrm>
                    <a:prstGeom prst="rect">
                      <a:avLst/>
                    </a:prstGeom>
                  </pic:spPr>
                </pic:pic>
              </a:graphicData>
            </a:graphic>
          </wp:inline>
        </w:drawing>
      </w:r>
    </w:p>
    <w:p w:rsidR="00624FA3" w:rsidRDefault="004B795D" w:rsidP="004B795D">
      <w:pPr>
        <w:pStyle w:val="1000"/>
        <w:jc w:val="center"/>
        <w:rPr>
          <w:rFonts w:eastAsia="Calibri"/>
        </w:rPr>
      </w:pPr>
      <w:r>
        <w:rPr>
          <w:rFonts w:eastAsia="Calibri"/>
        </w:rPr>
        <w:t xml:space="preserve">Рис. 2. Схемы синтеза </w:t>
      </w:r>
      <w:proofErr w:type="gramStart"/>
      <w:r>
        <w:rPr>
          <w:rFonts w:eastAsia="Calibri"/>
          <w:lang w:val="en-US"/>
        </w:rPr>
        <w:t>N</w:t>
      </w:r>
      <w:r w:rsidRPr="004B795D">
        <w:rPr>
          <w:rFonts w:eastAsia="Calibri"/>
        </w:rPr>
        <w:t>,</w:t>
      </w:r>
      <w:r>
        <w:rPr>
          <w:rFonts w:eastAsia="Calibri"/>
          <w:lang w:val="en-US"/>
        </w:rPr>
        <w:t>S</w:t>
      </w:r>
      <w:proofErr w:type="gramEnd"/>
      <w:r w:rsidRPr="004B795D">
        <w:rPr>
          <w:rFonts w:eastAsia="Calibri"/>
        </w:rPr>
        <w:t>-</w:t>
      </w:r>
      <w:r>
        <w:rPr>
          <w:rFonts w:eastAsia="Calibri"/>
        </w:rPr>
        <w:t>донорных реагентов</w:t>
      </w:r>
    </w:p>
    <w:p w:rsidR="00116478" w:rsidRDefault="004D1AD3" w:rsidP="004D1AD3">
      <w:pPr>
        <w:pStyle w:val="1000"/>
      </w:pPr>
      <w:r>
        <w:rPr>
          <w:rFonts w:eastAsia="Calibri"/>
        </w:rPr>
        <w:t xml:space="preserve">Протестировано экстракционное поведение новых </w:t>
      </w:r>
      <w:proofErr w:type="gramStart"/>
      <w:r w:rsidRPr="006A1CA5">
        <w:t>N,S</w:t>
      </w:r>
      <w:proofErr w:type="gramEnd"/>
      <w:r w:rsidRPr="006A1CA5">
        <w:t>-донорных реагентов</w:t>
      </w:r>
      <w:r>
        <w:t xml:space="preserve"> по отношению к </w:t>
      </w:r>
      <w:r w:rsidR="00BF4501">
        <w:t>актиноидам</w:t>
      </w:r>
      <w:r w:rsidRPr="00DD6861">
        <w:t xml:space="preserve"> </w:t>
      </w:r>
      <w:r>
        <w:t>и лантаноидам</w:t>
      </w:r>
      <w:r w:rsidRPr="004D1AD3">
        <w:t>.</w:t>
      </w:r>
    </w:p>
    <w:p w:rsidR="00624FA3" w:rsidRPr="004D1AD3" w:rsidRDefault="00624FA3" w:rsidP="004D1AD3">
      <w:pPr>
        <w:pStyle w:val="1000"/>
      </w:pPr>
    </w:p>
    <w:sectPr w:rsidR="00624FA3" w:rsidRPr="004D1AD3" w:rsidSect="003B0E0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952"/>
    <w:multiLevelType w:val="hybridMultilevel"/>
    <w:tmpl w:val="4BEC136C"/>
    <w:lvl w:ilvl="0" w:tplc="2C1CBD94">
      <w:start w:val="1"/>
      <w:numFmt w:val="decimal"/>
      <w:lvlText w:val="%1."/>
      <w:lvlJc w:val="left"/>
      <w:pPr>
        <w:ind w:left="0" w:hanging="640"/>
      </w:pPr>
      <w:rPr>
        <w:rFonts w:hint="default"/>
      </w:rPr>
    </w:lvl>
    <w:lvl w:ilvl="1" w:tplc="04190019" w:tentative="1">
      <w:start w:val="1"/>
      <w:numFmt w:val="lowerLetter"/>
      <w:lvlText w:val="%2."/>
      <w:lvlJc w:val="left"/>
      <w:pPr>
        <w:ind w:left="440" w:hanging="360"/>
      </w:pPr>
    </w:lvl>
    <w:lvl w:ilvl="2" w:tplc="0419001B" w:tentative="1">
      <w:start w:val="1"/>
      <w:numFmt w:val="lowerRoman"/>
      <w:lvlText w:val="%3."/>
      <w:lvlJc w:val="right"/>
      <w:pPr>
        <w:ind w:left="1160" w:hanging="180"/>
      </w:pPr>
    </w:lvl>
    <w:lvl w:ilvl="3" w:tplc="0419000F" w:tentative="1">
      <w:start w:val="1"/>
      <w:numFmt w:val="decimal"/>
      <w:lvlText w:val="%4."/>
      <w:lvlJc w:val="left"/>
      <w:pPr>
        <w:ind w:left="1880" w:hanging="360"/>
      </w:pPr>
    </w:lvl>
    <w:lvl w:ilvl="4" w:tplc="04190019" w:tentative="1">
      <w:start w:val="1"/>
      <w:numFmt w:val="lowerLetter"/>
      <w:lvlText w:val="%5."/>
      <w:lvlJc w:val="left"/>
      <w:pPr>
        <w:ind w:left="2600" w:hanging="360"/>
      </w:pPr>
    </w:lvl>
    <w:lvl w:ilvl="5" w:tplc="0419001B" w:tentative="1">
      <w:start w:val="1"/>
      <w:numFmt w:val="lowerRoman"/>
      <w:lvlText w:val="%6."/>
      <w:lvlJc w:val="right"/>
      <w:pPr>
        <w:ind w:left="3320" w:hanging="180"/>
      </w:pPr>
    </w:lvl>
    <w:lvl w:ilvl="6" w:tplc="0419000F" w:tentative="1">
      <w:start w:val="1"/>
      <w:numFmt w:val="decimal"/>
      <w:lvlText w:val="%7."/>
      <w:lvlJc w:val="left"/>
      <w:pPr>
        <w:ind w:left="4040" w:hanging="360"/>
      </w:pPr>
    </w:lvl>
    <w:lvl w:ilvl="7" w:tplc="04190019" w:tentative="1">
      <w:start w:val="1"/>
      <w:numFmt w:val="lowerLetter"/>
      <w:lvlText w:val="%8."/>
      <w:lvlJc w:val="left"/>
      <w:pPr>
        <w:ind w:left="4760" w:hanging="360"/>
      </w:pPr>
    </w:lvl>
    <w:lvl w:ilvl="8" w:tplc="0419001B" w:tentative="1">
      <w:start w:val="1"/>
      <w:numFmt w:val="lowerRoman"/>
      <w:lvlText w:val="%9."/>
      <w:lvlJc w:val="right"/>
      <w:pPr>
        <w:ind w:left="5480" w:hanging="180"/>
      </w:pPr>
    </w:lvl>
  </w:abstractNum>
  <w:abstractNum w:abstractNumId="1" w15:restartNumberingAfterBreak="0">
    <w:nsid w:val="157E314E"/>
    <w:multiLevelType w:val="hybridMultilevel"/>
    <w:tmpl w:val="86C0DAF4"/>
    <w:lvl w:ilvl="0" w:tplc="49A84148">
      <w:start w:val="1"/>
      <w:numFmt w:val="decimal"/>
      <w:lvlText w:val="%1."/>
      <w:lvlJc w:val="left"/>
      <w:pPr>
        <w:tabs>
          <w:tab w:val="num" w:pos="720"/>
        </w:tabs>
        <w:ind w:left="720" w:hanging="360"/>
      </w:pPr>
    </w:lvl>
    <w:lvl w:ilvl="1" w:tplc="B804284E" w:tentative="1">
      <w:start w:val="1"/>
      <w:numFmt w:val="decimal"/>
      <w:lvlText w:val="%2."/>
      <w:lvlJc w:val="left"/>
      <w:pPr>
        <w:tabs>
          <w:tab w:val="num" w:pos="1440"/>
        </w:tabs>
        <w:ind w:left="1440" w:hanging="360"/>
      </w:pPr>
    </w:lvl>
    <w:lvl w:ilvl="2" w:tplc="AC62D9E0" w:tentative="1">
      <w:start w:val="1"/>
      <w:numFmt w:val="decimal"/>
      <w:lvlText w:val="%3."/>
      <w:lvlJc w:val="left"/>
      <w:pPr>
        <w:tabs>
          <w:tab w:val="num" w:pos="2160"/>
        </w:tabs>
        <w:ind w:left="2160" w:hanging="360"/>
      </w:pPr>
    </w:lvl>
    <w:lvl w:ilvl="3" w:tplc="DF08D400" w:tentative="1">
      <w:start w:val="1"/>
      <w:numFmt w:val="decimal"/>
      <w:lvlText w:val="%4."/>
      <w:lvlJc w:val="left"/>
      <w:pPr>
        <w:tabs>
          <w:tab w:val="num" w:pos="2880"/>
        </w:tabs>
        <w:ind w:left="2880" w:hanging="360"/>
      </w:pPr>
    </w:lvl>
    <w:lvl w:ilvl="4" w:tplc="B83EBC7E" w:tentative="1">
      <w:start w:val="1"/>
      <w:numFmt w:val="decimal"/>
      <w:lvlText w:val="%5."/>
      <w:lvlJc w:val="left"/>
      <w:pPr>
        <w:tabs>
          <w:tab w:val="num" w:pos="3600"/>
        </w:tabs>
        <w:ind w:left="3600" w:hanging="360"/>
      </w:pPr>
    </w:lvl>
    <w:lvl w:ilvl="5" w:tplc="BF9C6ED8" w:tentative="1">
      <w:start w:val="1"/>
      <w:numFmt w:val="decimal"/>
      <w:lvlText w:val="%6."/>
      <w:lvlJc w:val="left"/>
      <w:pPr>
        <w:tabs>
          <w:tab w:val="num" w:pos="4320"/>
        </w:tabs>
        <w:ind w:left="4320" w:hanging="360"/>
      </w:pPr>
    </w:lvl>
    <w:lvl w:ilvl="6" w:tplc="CB2E394A" w:tentative="1">
      <w:start w:val="1"/>
      <w:numFmt w:val="decimal"/>
      <w:lvlText w:val="%7."/>
      <w:lvlJc w:val="left"/>
      <w:pPr>
        <w:tabs>
          <w:tab w:val="num" w:pos="5040"/>
        </w:tabs>
        <w:ind w:left="5040" w:hanging="360"/>
      </w:pPr>
    </w:lvl>
    <w:lvl w:ilvl="7" w:tplc="3A46056C" w:tentative="1">
      <w:start w:val="1"/>
      <w:numFmt w:val="decimal"/>
      <w:lvlText w:val="%8."/>
      <w:lvlJc w:val="left"/>
      <w:pPr>
        <w:tabs>
          <w:tab w:val="num" w:pos="5760"/>
        </w:tabs>
        <w:ind w:left="5760" w:hanging="360"/>
      </w:pPr>
    </w:lvl>
    <w:lvl w:ilvl="8" w:tplc="537043FA" w:tentative="1">
      <w:start w:val="1"/>
      <w:numFmt w:val="decimal"/>
      <w:lvlText w:val="%9."/>
      <w:lvlJc w:val="left"/>
      <w:pPr>
        <w:tabs>
          <w:tab w:val="num" w:pos="6480"/>
        </w:tabs>
        <w:ind w:left="6480" w:hanging="36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159796">
    <w:abstractNumId w:val="2"/>
  </w:num>
  <w:num w:numId="2" w16cid:durableId="1913007935">
    <w:abstractNumId w:val="3"/>
  </w:num>
  <w:num w:numId="3" w16cid:durableId="2116511961">
    <w:abstractNumId w:val="0"/>
  </w:num>
  <w:num w:numId="4" w16cid:durableId="67130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57FDC"/>
    <w:rsid w:val="00063966"/>
    <w:rsid w:val="00084176"/>
    <w:rsid w:val="00086081"/>
    <w:rsid w:val="00101A1C"/>
    <w:rsid w:val="00103657"/>
    <w:rsid w:val="00106375"/>
    <w:rsid w:val="00116478"/>
    <w:rsid w:val="00130241"/>
    <w:rsid w:val="0013489A"/>
    <w:rsid w:val="00166D0E"/>
    <w:rsid w:val="00172D26"/>
    <w:rsid w:val="001E61C2"/>
    <w:rsid w:val="001F0493"/>
    <w:rsid w:val="002264EE"/>
    <w:rsid w:val="0023307C"/>
    <w:rsid w:val="00306FEF"/>
    <w:rsid w:val="003131CE"/>
    <w:rsid w:val="0031361E"/>
    <w:rsid w:val="00391C38"/>
    <w:rsid w:val="003B0E0E"/>
    <w:rsid w:val="003B76D6"/>
    <w:rsid w:val="00470CF4"/>
    <w:rsid w:val="004A26A3"/>
    <w:rsid w:val="004B795D"/>
    <w:rsid w:val="004C55FF"/>
    <w:rsid w:val="004D1AD3"/>
    <w:rsid w:val="004F0EDF"/>
    <w:rsid w:val="00502725"/>
    <w:rsid w:val="00522BF1"/>
    <w:rsid w:val="00590166"/>
    <w:rsid w:val="005D022B"/>
    <w:rsid w:val="005E5BE9"/>
    <w:rsid w:val="00615222"/>
    <w:rsid w:val="00624FA3"/>
    <w:rsid w:val="006323E5"/>
    <w:rsid w:val="00652FBA"/>
    <w:rsid w:val="0069427D"/>
    <w:rsid w:val="006A1CA5"/>
    <w:rsid w:val="006F7A19"/>
    <w:rsid w:val="007213E1"/>
    <w:rsid w:val="00724D4A"/>
    <w:rsid w:val="00775389"/>
    <w:rsid w:val="00797838"/>
    <w:rsid w:val="007C36D8"/>
    <w:rsid w:val="007C3EFE"/>
    <w:rsid w:val="007F2744"/>
    <w:rsid w:val="00804E38"/>
    <w:rsid w:val="00836BAD"/>
    <w:rsid w:val="008931BE"/>
    <w:rsid w:val="008C67E3"/>
    <w:rsid w:val="00921D45"/>
    <w:rsid w:val="009A66DB"/>
    <w:rsid w:val="009B2F80"/>
    <w:rsid w:val="009B3300"/>
    <w:rsid w:val="009F3380"/>
    <w:rsid w:val="00A02163"/>
    <w:rsid w:val="00A314FE"/>
    <w:rsid w:val="00B71B77"/>
    <w:rsid w:val="00BF36F8"/>
    <w:rsid w:val="00BF4501"/>
    <w:rsid w:val="00BF4622"/>
    <w:rsid w:val="00C41180"/>
    <w:rsid w:val="00C461C9"/>
    <w:rsid w:val="00CD00B1"/>
    <w:rsid w:val="00D22306"/>
    <w:rsid w:val="00D42542"/>
    <w:rsid w:val="00D8121C"/>
    <w:rsid w:val="00DD6861"/>
    <w:rsid w:val="00E22189"/>
    <w:rsid w:val="00E74069"/>
    <w:rsid w:val="00EB1F49"/>
    <w:rsid w:val="00F865B3"/>
    <w:rsid w:val="00FA08F5"/>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CB8F"/>
  <w15:docId w15:val="{15472B90-7ECC-9047-984F-BE06CA93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3B0E0E"/>
    <w:pPr>
      <w:keepNext/>
      <w:keepLines/>
      <w:spacing w:before="480" w:after="120"/>
      <w:outlineLvl w:val="0"/>
    </w:pPr>
    <w:rPr>
      <w:b/>
      <w:sz w:val="48"/>
      <w:szCs w:val="48"/>
    </w:rPr>
  </w:style>
  <w:style w:type="paragraph" w:styleId="2">
    <w:name w:val="heading 2"/>
    <w:basedOn w:val="a"/>
    <w:next w:val="a"/>
    <w:uiPriority w:val="9"/>
    <w:semiHidden/>
    <w:unhideWhenUsed/>
    <w:qFormat/>
    <w:rsid w:val="003B0E0E"/>
    <w:pPr>
      <w:keepNext/>
      <w:keepLines/>
      <w:spacing w:before="360" w:after="80"/>
      <w:outlineLvl w:val="1"/>
    </w:pPr>
    <w:rPr>
      <w:b/>
      <w:sz w:val="36"/>
      <w:szCs w:val="36"/>
    </w:rPr>
  </w:style>
  <w:style w:type="paragraph" w:styleId="3">
    <w:name w:val="heading 3"/>
    <w:basedOn w:val="a"/>
    <w:next w:val="a"/>
    <w:uiPriority w:val="9"/>
    <w:semiHidden/>
    <w:unhideWhenUsed/>
    <w:qFormat/>
    <w:rsid w:val="003B0E0E"/>
    <w:pPr>
      <w:keepNext/>
      <w:keepLines/>
      <w:spacing w:before="280" w:after="80"/>
      <w:outlineLvl w:val="2"/>
    </w:pPr>
    <w:rPr>
      <w:b/>
      <w:sz w:val="28"/>
      <w:szCs w:val="28"/>
    </w:rPr>
  </w:style>
  <w:style w:type="paragraph" w:styleId="4">
    <w:name w:val="heading 4"/>
    <w:basedOn w:val="a"/>
    <w:next w:val="a"/>
    <w:uiPriority w:val="9"/>
    <w:semiHidden/>
    <w:unhideWhenUsed/>
    <w:qFormat/>
    <w:rsid w:val="003B0E0E"/>
    <w:pPr>
      <w:keepNext/>
      <w:keepLines/>
      <w:spacing w:before="240" w:after="40"/>
      <w:outlineLvl w:val="3"/>
    </w:pPr>
    <w:rPr>
      <w:b/>
    </w:rPr>
  </w:style>
  <w:style w:type="paragraph" w:styleId="5">
    <w:name w:val="heading 5"/>
    <w:basedOn w:val="a"/>
    <w:next w:val="a"/>
    <w:uiPriority w:val="9"/>
    <w:semiHidden/>
    <w:unhideWhenUsed/>
    <w:qFormat/>
    <w:rsid w:val="003B0E0E"/>
    <w:pPr>
      <w:keepNext/>
      <w:keepLines/>
      <w:spacing w:before="220" w:after="40"/>
      <w:outlineLvl w:val="4"/>
    </w:pPr>
    <w:rPr>
      <w:b/>
      <w:sz w:val="22"/>
      <w:szCs w:val="22"/>
    </w:rPr>
  </w:style>
  <w:style w:type="paragraph" w:styleId="6">
    <w:name w:val="heading 6"/>
    <w:basedOn w:val="a"/>
    <w:next w:val="a"/>
    <w:uiPriority w:val="9"/>
    <w:semiHidden/>
    <w:unhideWhenUsed/>
    <w:qFormat/>
    <w:rsid w:val="003B0E0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B0E0E"/>
    <w:tblPr>
      <w:tblCellMar>
        <w:top w:w="0" w:type="dxa"/>
        <w:left w:w="0" w:type="dxa"/>
        <w:bottom w:w="0" w:type="dxa"/>
        <w:right w:w="0" w:type="dxa"/>
      </w:tblCellMar>
    </w:tblPr>
  </w:style>
  <w:style w:type="paragraph" w:styleId="a3">
    <w:name w:val="Title"/>
    <w:basedOn w:val="a"/>
    <w:next w:val="a"/>
    <w:uiPriority w:val="10"/>
    <w:qFormat/>
    <w:rsid w:val="003B0E0E"/>
    <w:pPr>
      <w:keepNext/>
      <w:keepLines/>
      <w:spacing w:before="480" w:after="120"/>
    </w:pPr>
    <w:rPr>
      <w:b/>
      <w:sz w:val="72"/>
      <w:szCs w:val="72"/>
    </w:rPr>
  </w:style>
  <w:style w:type="paragraph" w:styleId="a4">
    <w:name w:val="Subtitle"/>
    <w:basedOn w:val="a"/>
    <w:next w:val="a"/>
    <w:uiPriority w:val="11"/>
    <w:qFormat/>
    <w:rsid w:val="003B0E0E"/>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customStyle="1" w:styleId="1000">
    <w:name w:val="Стиль1000"/>
    <w:basedOn w:val="a"/>
    <w:qFormat/>
    <w:rsid w:val="00836BAD"/>
    <w:pPr>
      <w:pBdr>
        <w:top w:val="nil"/>
        <w:left w:val="nil"/>
        <w:bottom w:val="nil"/>
        <w:right w:val="nil"/>
        <w:between w:val="nil"/>
      </w:pBdr>
      <w:shd w:val="clear" w:color="auto" w:fill="FFFFFF"/>
      <w:ind w:firstLine="397"/>
      <w:jc w:val="both"/>
    </w:pPr>
    <w:rPr>
      <w:color w:val="000000"/>
    </w:rPr>
  </w:style>
  <w:style w:type="paragraph" w:customStyle="1" w:styleId="100000">
    <w:name w:val="Стиль100000"/>
    <w:basedOn w:val="a"/>
    <w:qFormat/>
    <w:rsid w:val="00836BAD"/>
    <w:pPr>
      <w:spacing w:line="276" w:lineRule="auto"/>
      <w:ind w:firstLine="709"/>
      <w:jc w:val="both"/>
    </w:pPr>
    <w:rPr>
      <w:rFonts w:eastAsiaTheme="minorHAnsi"/>
      <w:kern w:val="2"/>
      <w:sz w:val="28"/>
      <w:szCs w:val="28"/>
      <w:lang w:eastAsia="en-US"/>
    </w:rPr>
  </w:style>
  <w:style w:type="paragraph" w:customStyle="1" w:styleId="11">
    <w:name w:val="Стиль1ы"/>
    <w:basedOn w:val="a"/>
    <w:qFormat/>
    <w:rsid w:val="00C41180"/>
    <w:pPr>
      <w:pBdr>
        <w:top w:val="nil"/>
        <w:left w:val="nil"/>
        <w:bottom w:val="nil"/>
        <w:right w:val="nil"/>
        <w:between w:val="nil"/>
      </w:pBdr>
      <w:shd w:val="clear" w:color="auto" w:fill="FFFFFF"/>
      <w:jc w:val="both"/>
    </w:pPr>
    <w:rPr>
      <w:color w:val="000000"/>
      <w:lang w:val="en-US"/>
    </w:rPr>
  </w:style>
  <w:style w:type="paragraph" w:customStyle="1" w:styleId="EndNoteBibliography">
    <w:name w:val="EndNote Bibliography"/>
    <w:basedOn w:val="a"/>
    <w:link w:val="EndNoteBibliography0"/>
    <w:rsid w:val="00166D0E"/>
    <w:pPr>
      <w:jc w:val="both"/>
    </w:pPr>
    <w:rPr>
      <w:rFonts w:eastAsiaTheme="minorHAnsi"/>
      <w:noProof/>
      <w:sz w:val="36"/>
      <w:szCs w:val="22"/>
      <w:lang w:val="en-US" w:eastAsia="en-US"/>
    </w:rPr>
  </w:style>
  <w:style w:type="character" w:customStyle="1" w:styleId="EndNoteBibliography0">
    <w:name w:val="EndNote Bibliography Знак"/>
    <w:basedOn w:val="a0"/>
    <w:link w:val="EndNoteBibliography"/>
    <w:rsid w:val="00166D0E"/>
    <w:rPr>
      <w:rFonts w:ascii="Times New Roman" w:eastAsiaTheme="minorHAnsi" w:hAnsi="Times New Roman" w:cs="Times New Roman"/>
      <w:noProof/>
      <w:sz w:val="36"/>
      <w:szCs w:val="22"/>
      <w:lang w:val="en-US" w:eastAsia="en-US"/>
    </w:rPr>
  </w:style>
  <w:style w:type="paragraph" w:styleId="aa">
    <w:name w:val="Balloon Text"/>
    <w:basedOn w:val="a"/>
    <w:link w:val="ab"/>
    <w:uiPriority w:val="99"/>
    <w:semiHidden/>
    <w:unhideWhenUsed/>
    <w:rsid w:val="004C55FF"/>
    <w:rPr>
      <w:rFonts w:ascii="Tahoma" w:hAnsi="Tahoma" w:cs="Tahoma"/>
      <w:sz w:val="16"/>
      <w:szCs w:val="16"/>
    </w:rPr>
  </w:style>
  <w:style w:type="character" w:customStyle="1" w:styleId="ab">
    <w:name w:val="Текст выноски Знак"/>
    <w:basedOn w:val="a0"/>
    <w:link w:val="aa"/>
    <w:uiPriority w:val="99"/>
    <w:semiHidden/>
    <w:rsid w:val="004C55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58305">
      <w:bodyDiv w:val="1"/>
      <w:marLeft w:val="0"/>
      <w:marRight w:val="0"/>
      <w:marTop w:val="0"/>
      <w:marBottom w:val="0"/>
      <w:divBdr>
        <w:top w:val="none" w:sz="0" w:space="0" w:color="auto"/>
        <w:left w:val="none" w:sz="0" w:space="0" w:color="auto"/>
        <w:bottom w:val="none" w:sz="0" w:space="0" w:color="auto"/>
        <w:right w:val="none" w:sz="0" w:space="0" w:color="auto"/>
      </w:divBdr>
      <w:divsChild>
        <w:div w:id="393898369">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56341472">
      <w:bodyDiv w:val="1"/>
      <w:marLeft w:val="0"/>
      <w:marRight w:val="0"/>
      <w:marTop w:val="0"/>
      <w:marBottom w:val="0"/>
      <w:divBdr>
        <w:top w:val="none" w:sz="0" w:space="0" w:color="auto"/>
        <w:left w:val="none" w:sz="0" w:space="0" w:color="auto"/>
        <w:bottom w:val="none" w:sz="0" w:space="0" w:color="auto"/>
        <w:right w:val="none" w:sz="0" w:space="0" w:color="auto"/>
      </w:divBdr>
      <w:divsChild>
        <w:div w:id="935092302">
          <w:marLeft w:val="806"/>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20952649">
      <w:bodyDiv w:val="1"/>
      <w:marLeft w:val="0"/>
      <w:marRight w:val="0"/>
      <w:marTop w:val="0"/>
      <w:marBottom w:val="0"/>
      <w:divBdr>
        <w:top w:val="none" w:sz="0" w:space="0" w:color="auto"/>
        <w:left w:val="none" w:sz="0" w:space="0" w:color="auto"/>
        <w:bottom w:val="none" w:sz="0" w:space="0" w:color="auto"/>
        <w:right w:val="none" w:sz="0" w:space="0" w:color="auto"/>
      </w:divBdr>
      <w:divsChild>
        <w:div w:id="19822478">
          <w:marLeft w:val="640"/>
          <w:marRight w:val="0"/>
          <w:marTop w:val="0"/>
          <w:marBottom w:val="0"/>
          <w:divBdr>
            <w:top w:val="none" w:sz="0" w:space="0" w:color="auto"/>
            <w:left w:val="none" w:sz="0" w:space="0" w:color="auto"/>
            <w:bottom w:val="none" w:sz="0" w:space="0" w:color="auto"/>
            <w:right w:val="none" w:sz="0" w:space="0" w:color="auto"/>
          </w:divBdr>
        </w:div>
        <w:div w:id="474375174">
          <w:marLeft w:val="640"/>
          <w:marRight w:val="0"/>
          <w:marTop w:val="0"/>
          <w:marBottom w:val="0"/>
          <w:divBdr>
            <w:top w:val="none" w:sz="0" w:space="0" w:color="auto"/>
            <w:left w:val="none" w:sz="0" w:space="0" w:color="auto"/>
            <w:bottom w:val="none" w:sz="0" w:space="0" w:color="auto"/>
            <w:right w:val="none" w:sz="0" w:space="0" w:color="auto"/>
          </w:divBdr>
        </w:div>
      </w:divsChild>
    </w:div>
    <w:div w:id="1513882461">
      <w:bodyDiv w:val="1"/>
      <w:marLeft w:val="0"/>
      <w:marRight w:val="0"/>
      <w:marTop w:val="0"/>
      <w:marBottom w:val="0"/>
      <w:divBdr>
        <w:top w:val="none" w:sz="0" w:space="0" w:color="auto"/>
        <w:left w:val="none" w:sz="0" w:space="0" w:color="auto"/>
        <w:bottom w:val="none" w:sz="0" w:space="0" w:color="auto"/>
        <w:right w:val="none" w:sz="0" w:space="0" w:color="auto"/>
      </w:divBdr>
      <w:divsChild>
        <w:div w:id="204341624">
          <w:marLeft w:val="806"/>
          <w:marRight w:val="0"/>
          <w:marTop w:val="0"/>
          <w:marBottom w:val="0"/>
          <w:divBdr>
            <w:top w:val="none" w:sz="0" w:space="0" w:color="auto"/>
            <w:left w:val="none" w:sz="0" w:space="0" w:color="auto"/>
            <w:bottom w:val="none" w:sz="0" w:space="0" w:color="auto"/>
            <w:right w:val="none" w:sz="0" w:space="0" w:color="auto"/>
          </w:divBdr>
        </w:div>
      </w:divsChild>
    </w:div>
    <w:div w:id="1544058190">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a.balusova@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B9179-1C1F-AA4C-B6BA-63D25EB4559C}">
  <we:reference id="wa104382081" version="1.55.1.0" store="ru-RU" storeType="OMEX"/>
  <we:alternateReferences>
    <we:reference id="wa104382081" version="1.55.1.0" store="ru-RU" storeType="OMEX"/>
  </we:alternateReferences>
  <we:properties>
    <we:property name="MENDELEY_CITATIONS" value="[{&quot;citationID&quot;:&quot;MENDELEY_CITATION_0e80d8b0-ffe4-4e95-9223-846290859e63&quot;,&quot;properties&quot;:{&quot;noteIndex&quot;:0},&quot;isEdited&quot;:false,&quot;manualOverride&quot;:{&quot;isManuallyOverridden&quot;:false,&quot;citeprocText&quot;:&quot;[1]&quot;,&quot;manualOverrideText&quot;:&quot;&quot;},&quot;citationTag&quot;:&quot;MENDELEY_CITATION_v3_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&quot;,&quot;citationItems&quot;:[{&quot;id&quot;:&quot;25f80c46-c38c-3da6-b9b6-c543e9bb88bf&quot;,&quot;itemData&quot;:{&quot;type&quot;:&quot;article-journal&quot;,&quot;id&quot;:&quot;25f80c46-c38c-3da6-b9b6-c543e9bb88bf&quot;,&quot;title&quot;:&quot;Kastrasyona dirençli prostat kanseri hastalarında Lu-177-PSMA-617 ile prostat spesifik membran antijen inhibitor tedavisi: Kararlılık, biyodağılım ve dozimetri&quot;,&quot;author&quot;:[{&quot;family&quot;:&quot;Kabasakal&quot;,&quot;given&quot;:&quot;Levent&quot;,&quot;parse-names&quot;:false,&quot;dropping-particle&quot;:&quot;&quot;,&quot;non-dropping-particle&quot;:&quot;&quot;},{&quot;family&quot;:&quot;Toklu&quot;,&quot;given&quot;:&quot;Türkay&quot;,&quot;parse-names&quot;:false,&quot;dropping-particle&quot;:&quot;&quot;,&quot;non-dropping-particle&quot;:&quot;&quot;},{&quot;family&quot;:&quot;Yeyin&quot;,&quot;given&quot;:&quot;Nami&quot;,&quot;parse-names&quot;:false,&quot;dropping-particle&quot;:&quot;&quot;,&quot;non-dropping-particle&quot;:&quot;&quot;},{&quot;family&quot;:&quot;Demirci&quot;,&quot;given&quot;:&quot;Emre&quot;,&quot;parse-names&quot;:false,&quot;dropping-particle&quot;:&quot;&quot;,&quot;non-dropping-particle&quot;:&quot;&quot;},{&quot;family&quot;:&quot;Abuqbeitah&quot;,&quot;given&quot;:&quot;Mohammad&quot;,&quot;parse-names&quot;:false,&quot;dropping-particle&quot;:&quot;&quot;,&quot;non-dropping-particle&quot;:&quot;&quot;},{&quot;family&quot;:&quot;Ocak&quot;,&quot;given&quot;:&quot;Meltem&quot;,&quot;parse-names&quot;:false,&quot;dropping-particle&quot;:&quot;&quot;,&quot;non-dropping-particle&quot;:&quot;&quot;},{&quot;family&quot;:&quot;Aygün&quot;,&quot;given&quot;:&quot;Aslan&quot;,&quot;parse-names&quot;:false,&quot;dropping-particle&quot;:&quot;&quot;,&quot;non-dropping-particle&quot;:&quot;&quot;},{&quot;family&quot;:&quot;Karayel&quot;,&quot;given&quot;:&quot;Emre&quot;,&quot;parse-names&quot;:false,&quot;dropping-particle&quot;:&quot;&quot;,&quot;non-dropping-particle&quot;:&quot;&quot;},{&quot;family&quot;:&quot;Pehlivanoğlu&quot;,&quot;given&quot;:&quot;Hüseyin&quot;,&quot;parse-names&quot;:false,&quot;dropping-particle&quot;:&quot;&quot;,&quot;non-dropping-particle&quot;:&quot;&quot;},{&quot;family&quot;:&quot;Selçuk&quot;,&quot;given&quot;:&quot;Nalan Alan&quot;,&quot;parse-names&quot;:false,&quot;dropping-particle&quot;:&quot;&quot;,&quot;non-dropping-particle&quot;:&quot;&quot;}],&quot;container-title&quot;:&quot;Molecular Imaging and Radionuclide Therapy&quot;,&quot;container-title-short&quot;:&quot;Mol Imaging Radionucl Ther&quot;,&quot;DOI&quot;:&quot;10.4274/mirt.08760&quot;,&quot;ISSN&quot;:&quot;21471959&quot;,&quot;issued&quot;:{&quot;date-parts&quot;:[[2017]]},&quot;page&quot;:&quot;62-68&quot;,&quot;abstract&quot;:&quot;Objective: The aim of the study was to estimate the radiation-absorbed doses and to study the in vivo and in vitro stability as well as pharmacokinetic characteristics of lutetium-177 (Lu-177) prostate-specific membrane antigen (PSMA)-617. Methods: For this purpose, 7 patients who underwent Lu-177-PSMA therapy were included into the study. The injected Lu-177-PSMA-617 activity ranged from 3.6 to 7.4 GBq with a mean of 5.2±1.8 GBq. The stability of radiotracer in saline was calculated up to 48 h. The stability was also calculated in blood and urine samples. Post-therapeutic dosimetry was performed based on whole body and single photon emission computed tomography/computed tomography (SPECT/CT) scans on dual-headed SPECT/CT system. Results: The radiochemical yield of Lu-177-PSMA-617 was &gt;99%. It remained stable in saline up to 48 h. Analyses of the blood and urine samples showed a single radioactivity peak even at 24 hours after injection. Half-life of the distribution and elimination phases were calculated to be 0.16±0.09 and 10.8±2.5 hours, respectively. The mean excretion rate was 56.5±8.8% ranging from 41.5% to 65.4% at 24 h. Highest radiation estimated doses were calculated for parotid glands and kidneys (1.90±1.19 and 0.82±0.25 Gy/GBq respectively). Radiation dose given to the bone marrow was significantly lower than those of kidney and parotid glands (p&lt;0.05) (0.030±0.008 Gy/GBq). Conclusion: Lu-177-PSMA-617 is a highly stable compound both in vitro and in vivo. Lu-177-PSMA-617 therapy seems to be a safe method for the treatment of castration-resistant prostate cancer patients. The fractionation regime that enables the longest duration of tumor control and/or survival will have to be developed in further studies.&quot;,&quot;publisher&quot;:&quot;Galenos Yayincilik&quot;,&quot;issue&quot;:&quot;2&quot;,&quot;volume&quot;:&quot;26&quot;},&quot;isTemporary&quot;:false}]},{&quot;citationID&quot;:&quot;MENDELEY_CITATION_61b867f1-7e1a-43db-8125-d4c231338109&quot;,&quot;properties&quot;:{&quot;noteIndex&quot;:0},&quot;isEdited&quot;:false,&quot;manualOverride&quot;:{&quot;isManuallyOverridden&quot;:false,&quot;citeprocText&quot;:&quot;[2]&quot;,&quot;manualOverrideText&quot;:&quot;&quot;},&quot;citationTag&quot;:&quot;MENDELEY_CITATION_v3_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&quot;,&quot;citationItems&quot;:[{&quot;id&quot;:&quot;c911f402-6499-38a5-b254-aa06b30df580&quot;,&quot;itemData&quot;:{&quot;type&quot;:&quot;article&quot;,&quot;id&quot;:&quot;c911f402-6499-38a5-b254-aa06b30df580&quot;,&quot;title&quot;:&quot;PAMAM DENDRIMERS AND PROSPECTS OF THEIR APPLICATION IN MEDICINE&quot;,&quot;author&quot;:[{&quot;family&quot;:&quot;Popova&quot;,&quot;given&quot;:&quot;Elena Viktorovna&quot;,&quot;parse-names&quot;:false,&quot;dropping-particle&quot;:&quot;&quot;,&quot;non-dropping-particle&quot;:&quot;&quot;},{&quot;family&quot;:&quot;Krivorotov&quot;,&quot;given&quot;:&quot;D.&quot;,&quot;parse-names&quot;:false,&quot;dropping-particle&quot;:&quot;V.&quot;,&quot;non-dropping-particle&quot;:&quot;&quot;},{&quot;family&quot;:&quot;Gamazkov&quot;,&quot;given&quot;:&quot;R.&quot;,&quot;parse-names&quot;:false,&quot;dropping-particle&quot;:&quot;V.&quot;,&quot;non-dropping-particle&quot;:&quot;&quot;},{&quot;family&quot;:&quot;Radilov&quot;,&quot;given&quot;:&quot;A. S.&quot;,&quot;parse-names&quot;:false,&quot;dropping-particle&quot;:&quot;&quot;,&quot;non-dropping-particle&quot;:&quot;&quot;}],&quot;container-title&quot;:&quot;Extreme Medicine&quot;,&quot;DOI&quot;:&quot;10.47183/mes.2022.008&quot;,&quot;ISSN&quot;:&quot;27132765&quot;,&quot;issued&quot;:{&quot;date-parts&quot;:[[2022,1,1]]},&quot;page&quot;:&quot;20-26&quot;,&quot;abstract&quot;:&quot;Development of drug delivery systems based on branched biocompatible polymers is one of the most promising areas of modern nanopharmaceutics. Researchers have been exploring this area several decades now, and the results of their efforts quickly find their way into production. Dendrimers, a new class of universal synthetic polymers with a highly functional surface, have a number of unique properties: constant size, high degree of branching, multivalence, solubility in water, definite molecular weight, internal cavities. With the release of VivaSol gel, the first dendrimer-based commercialized product, the \&quot;model range\&quot; of dendrimer carriers has grown significantly. Poly(amide-amine) (PAMAM) dendrimers, which consist of an alkyldiamine core and tertiary amine branches, are believed to be among the most promising compounds that can be used in the development of the new generation drugs. However, they were kept out of the list of clinically acceptable compounds for a long time because of their toxicity, unclear behavior in living systems and pharmacokinetic profile, as well the difficulties associated with establishing a therapeutic dose. This review presents basic information about PAMAM dendrimers and attempts to assess the prospects of their application in treatment of various diseases, including COVID-19.&quot;,&quot;publisher&quot;:&quot;Federal Medical Biological Agency Publishing Group&quot;,&quot;issue&quot;:&quot;1&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6D8C-82AE-4236-876C-B8B2CCEA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Аня Балусова</cp:lastModifiedBy>
  <cp:revision>3</cp:revision>
  <dcterms:created xsi:type="dcterms:W3CDTF">2026-02-28T13:37:00Z</dcterms:created>
  <dcterms:modified xsi:type="dcterms:W3CDTF">2026-02-28T13:40:00Z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