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</w:rPr>
        <w:t xml:space="preserve">Биокаталитический синтез нуклеозидов на основе 2,6-замещённых пуринов </w:t>
      </w:r>
      <w:r>
        <w:rPr>
          <w:rFonts w:eastAsia="Times New Roman" w:ascii="Times New Roman" w:hAnsi="Times New Roman"/>
          <w:b/>
          <w:i/>
          <w:color w:val="000000"/>
          <w:sz w:val="24"/>
          <w:szCs w:val="24"/>
          <w:lang w:val="en-US"/>
        </w:rPr>
        <w:t>C</w:t>
      </w:r>
      <w:r>
        <w:rPr>
          <w:rFonts w:eastAsia="Times New Roman" w:ascii="Times New Roman" w:hAnsi="Times New Roman"/>
          <w:b/>
          <w:i/>
          <w:color w:val="000000"/>
          <w:sz w:val="24"/>
          <w:szCs w:val="24"/>
        </w:rPr>
        <w:t>тельмах К.Д.</w:t>
      </w:r>
      <w:r>
        <w:rPr>
          <w:rFonts w:eastAsia="Times New Roman" w:ascii="Times New Roman" w:hAnsi="Times New Roman"/>
          <w:b/>
          <w:i/>
          <w:color w:val="000000"/>
          <w:sz w:val="24"/>
          <w:szCs w:val="24"/>
          <w:vertAlign w:val="superscript"/>
        </w:rPr>
        <w:t>1,2</w:t>
      </w:r>
      <w:r>
        <w:rPr>
          <w:rFonts w:eastAsia="Times New Roman" w:ascii="Times New Roman" w:hAnsi="Times New Roman"/>
          <w:b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i/>
          <w:color w:val="000000"/>
          <w:sz w:val="24"/>
          <w:szCs w:val="24"/>
        </w:rPr>
        <w:t xml:space="preserve">Студент, 4 курс бакалавриат 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i/>
          <w:color w:val="000000"/>
          <w:sz w:val="24"/>
          <w:szCs w:val="24"/>
          <w:vertAlign w:val="superscript"/>
        </w:rPr>
        <w:t>1</w:t>
      </w:r>
      <w:r>
        <w:rPr>
          <w:rFonts w:eastAsia="Times New Roman" w:ascii="Times New Roman" w:hAnsi="Times New Roman"/>
          <w:i/>
          <w:color w:val="000000"/>
          <w:sz w:val="24"/>
          <w:szCs w:val="24"/>
        </w:rPr>
        <w:t xml:space="preserve">РХТУ им Д.И. Менделеева, </w:t>
      </w:r>
      <w:r>
        <w:rPr>
          <w:rFonts w:eastAsia="Times New Roman" w:ascii="Times New Roman" w:hAnsi="Times New Roman"/>
          <w:i/>
          <w:iCs/>
          <w:color w:val="000000"/>
          <w:sz w:val="24"/>
          <w:szCs w:val="24"/>
        </w:rPr>
        <w:t>ф</w:t>
      </w:r>
      <w:r>
        <w:rPr>
          <w:rFonts w:eastAsia="Times New Roman" w:ascii="Times New Roman" w:hAnsi="Times New Roman"/>
          <w:i/>
          <w:iCs/>
          <w:sz w:val="24"/>
          <w:szCs w:val="24"/>
        </w:rPr>
        <w:t>акультет химико-фармацевтических технологий и биомедицинских препаратов</w:t>
      </w:r>
      <w:r>
        <w:rPr>
          <w:rFonts w:eastAsia="Times New Roman" w:ascii="Times New Roman" w:hAnsi="Times New Roman"/>
          <w:i/>
          <w:color w:val="000000"/>
          <w:sz w:val="24"/>
          <w:szCs w:val="24"/>
        </w:rPr>
        <w:t xml:space="preserve">, кафедра технологии химико-фармацевтических и косметических средств, Москва, Россия 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  <w:vertAlign w:val="superscript"/>
        </w:rPr>
        <w:t>2</w:t>
      </w:r>
      <w:r>
        <w:rPr>
          <w:rFonts w:eastAsia="Times New Roman" w:ascii="Times New Roman" w:hAnsi="Times New Roman"/>
          <w:color w:val="000000"/>
          <w:position w:val="4"/>
          <w:sz w:val="24"/>
          <w:szCs w:val="24"/>
        </w:rPr>
        <w:t xml:space="preserve"> </w:t>
      </w:r>
      <w:r>
        <w:rPr>
          <w:rFonts w:eastAsia="Times New Roman" w:ascii="Times New Roman" w:hAnsi="Times New Roman"/>
          <w:i/>
          <w:iCs/>
          <w:color w:val="000000"/>
          <w:sz w:val="24"/>
          <w:szCs w:val="24"/>
        </w:rPr>
        <w:t>Государственный научный центр Российской Федерации Институт биоорганической химии</w:t>
      </w:r>
      <w:r>
        <w:rPr>
          <w:rFonts w:eastAsia="Times New Roman" w:ascii="Times New Roman" w:hAnsi="Times New Roman"/>
          <w:i/>
          <w:iCs/>
          <w:sz w:val="24"/>
          <w:szCs w:val="24"/>
        </w:rPr>
        <w:t xml:space="preserve"> им. академиков М.М. Шемякина и Ю.А. Овчинникова Российской академии наук, Москва, Россия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i/>
          <w:color w:val="000000"/>
          <w:sz w:val="24"/>
          <w:szCs w:val="24"/>
        </w:rPr>
        <w:t xml:space="preserve">E-mail: </w:t>
      </w:r>
      <w:r>
        <w:rPr>
          <w:rFonts w:eastAsia="Times New Roman" w:ascii="Times New Roman" w:hAnsi="Times New Roman"/>
          <w:i/>
          <w:iCs/>
          <w:sz w:val="24"/>
          <w:szCs w:val="24"/>
          <w:u w:val="single"/>
        </w:rPr>
        <w:t xml:space="preserve">limongorky@yandex.ru </w:t>
      </w:r>
    </w:p>
    <w:p>
      <w:pPr>
        <w:pStyle w:val="BodyText"/>
        <w:jc w:val="both"/>
        <w:rPr/>
      </w:pPr>
      <w:r>
        <w:rPr/>
        <w:t>Аденозиновые рецепторы представляют собой перспективную мишень в противоопухолевой терапии. Высокая экспрессия рецепторов типа A</w:t>
      </w:r>
      <w:r>
        <w:rPr>
          <w:vertAlign w:val="subscript"/>
        </w:rPr>
        <w:t>3</w:t>
      </w:r>
      <w:r>
        <w:rPr/>
        <w:t xml:space="preserve"> на поверхности многих опухолевых клеток определяет высокую селективность цитотоксического действия агонистов аденозиновых рецепторов. Агонисты типа A</w:t>
      </w:r>
      <w:r>
        <w:rPr>
          <w:vertAlign w:val="subscript"/>
        </w:rPr>
        <w:t>2</w:t>
      </w:r>
      <w:r>
        <w:rPr/>
        <w:t xml:space="preserve"> индуцируют апоптоз в опухолевых клетках через активацию Gᵢ-белков. Микроокружение опухоли содержит высокие концентрации аденозина, что подавляет иммунный ответ организма. Внутриопухолевое образование аденозина в межклеточном пространстве зависит от последовательного катаболизма АТФ двумя эктонуклеотидазами, CD39 (АТФ → АМФ) и CD73 (АМФ → аденозин), причем CD73 оверэкспрессирована в клетках различных типов рака. В настоящее время активно разрабатываются ингибиторы CD73 аденозиновой природы. Антагонисты A</w:t>
      </w:r>
      <w:r>
        <w:rPr>
          <w:vertAlign w:val="subscript"/>
        </w:rPr>
        <w:t>2</w:t>
      </w:r>
      <w:r>
        <w:rPr/>
        <w:t xml:space="preserve"> в лейкоцитах блокируют аденозин-опосредованную иммуносупрессию, восстанавливают активность Т- и NK-клеток, усиливают пролиферацию и инфильтрацию иммунных клеток в опухоль.</w:t>
      </w:r>
    </w:p>
    <w:p>
      <w:pPr>
        <w:pStyle w:val="BodyText"/>
        <w:jc w:val="both"/>
        <w:rPr/>
      </w:pPr>
      <w:r>
        <w:rPr/>
        <w:t xml:space="preserve">Известно, что различные производные аденозина являются агонистами аденозиновых рецепторов [1]. Ранее были получены 2,6-замещённые производные пурина [2]. </w:t>
      </w:r>
      <w:r>
        <w:rPr/>
        <w:t xml:space="preserve">Целью работы было синтезировать </w:t>
      </w:r>
      <w:r>
        <w:rPr/>
        <w:t>нуклеозиды из данных производных при помощи реакции трансгликозилирования, катализируемой рекомбинантной пуриннуклеозидфосфорилазой (</w:t>
      </w:r>
      <w:r>
        <w:rPr>
          <w:lang w:val="en-US"/>
        </w:rPr>
        <w:t>PNP</w:t>
      </w:r>
      <w:r>
        <w:rPr/>
        <w:t xml:space="preserve">) </w:t>
      </w:r>
      <w:r>
        <w:rPr>
          <w:i/>
          <w:iCs/>
          <w:lang w:val="en-GB"/>
        </w:rPr>
        <w:t>E</w:t>
      </w:r>
      <w:r>
        <w:rPr>
          <w:i/>
          <w:iCs/>
        </w:rPr>
        <w:t>.</w:t>
      </w:r>
      <w:r>
        <w:rPr>
          <w:i/>
          <w:iCs/>
          <w:lang w:val="en-GB"/>
        </w:rPr>
        <w:t>coli</w:t>
      </w:r>
      <w:r>
        <w:rPr/>
        <w:t xml:space="preserve">., подтвердить их структуру методом спектроскопии ЯМР и оценить их цитотоксичность и активность по отношению к аденозиновым рецепторам. Ферментативный синтез включал в себя подбор оптимальной концентрации донора углеводного остатка, подбор оптимальной концентрации фермента, выделение целевого соединения из реакционной смеси методом препаративной хроматографии. Из-за высокой субстратной активности </w:t>
      </w:r>
      <w:r>
        <w:rPr>
          <w:lang w:val="en-GB"/>
        </w:rPr>
        <w:t>PNP</w:t>
      </w:r>
      <w:r>
        <w:rPr/>
        <w:t xml:space="preserve"> реакции конверсия реакций составляла &gt;90%.</w:t>
      </w:r>
    </w:p>
    <w:p>
      <w:pPr>
        <w:pStyle w:val="BodyText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80685" cy="170307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85" cy="170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Рис. 1. Схема реакции трансгликозилирования</w:t>
      </w:r>
      <w:r>
        <w:rPr>
          <w:i/>
        </w:rPr>
        <w:br/>
        <w:t>Работа выполнена при финансовой поддержке гранта РНФ (проект 24-14-00458)</w:t>
      </w:r>
      <w:r>
        <w:rPr/>
        <w:t>.</w:t>
      </w:r>
    </w:p>
    <w:p>
      <w:pPr>
        <w:pStyle w:val="BodyText"/>
        <w:jc w:val="center"/>
        <w:rPr>
          <w:b/>
          <w:bCs/>
        </w:rPr>
      </w:pPr>
      <w:r>
        <w:rPr>
          <w:b/>
          <w:bCs/>
        </w:rPr>
        <w:t>Литература</w:t>
      </w:r>
    </w:p>
    <w:p>
      <w:pPr>
        <w:pStyle w:val="BodyText"/>
        <w:spacing w:lineRule="auto" w:line="240"/>
        <w:ind w:hanging="0" w:start="0"/>
        <w:jc w:val="both"/>
        <w:rPr/>
      </w:pPr>
      <w:r>
        <w:rPr>
          <w:color w:val="000000"/>
          <w:lang w:val="en-US"/>
        </w:rPr>
        <w:t xml:space="preserve">1. </w:t>
      </w:r>
      <w:r>
        <w:rPr>
          <w:lang w:val="en-US"/>
        </w:rPr>
        <w:t xml:space="preserve">Jacobson K. A. et al. Synthesis and biological activity of N6-(p-sulfophenyl) alkyl and N6-sulfoalkyl derivatives of adenosine: water-soluble and peripherally selective adenosine agonists //Journal of medicinal chemistry. – 1992. – </w:t>
      </w:r>
      <w:r>
        <w:rPr/>
        <w:t>Т</w:t>
      </w:r>
      <w:r>
        <w:rPr>
          <w:lang w:val="en-US"/>
        </w:rPr>
        <w:t xml:space="preserve">. 35. – №. 22. – </w:t>
      </w:r>
      <w:r>
        <w:rPr/>
        <w:t>С</w:t>
      </w:r>
      <w:r>
        <w:rPr>
          <w:lang w:val="en-US"/>
        </w:rPr>
        <w:t>. 4143-4149</w:t>
        <w:br/>
        <w:t>2. Vigorov A. Y. et al. Synthesis of purine conjugates with N-(4-aminobenzenesulfonyl)-and N-(2-aminoethanesulfonyl)-(S)-glutamic acids //Russian Chemical Bulletin. – 2022. – Т. 71. – №. 12. – С. 2685-2690.</w:t>
      </w:r>
    </w:p>
    <w:sectPr>
      <w:type w:val="nextPage"/>
      <w:pgSz w:w="11906" w:h="16838"/>
      <w:pgMar w:left="1361" w:right="1361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default"/>
  </w:font>
  <w:font w:name="Georgi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pPr>
      <w:widowControl w:val="false"/>
      <w:suppressAutoHyphens w:val="true"/>
      <w:bidi w:val="0"/>
      <w:spacing w:lineRule="atLeast" w:line="0" w:before="0" w:after="0"/>
      <w:jc w:val="start"/>
    </w:pPr>
    <w:rPr>
      <w:rFonts w:ascii="Arial" w:hAnsi="Arial" w:eastAsia="Tahoma" w:cs="Arial"/>
      <w:color w:val="auto"/>
      <w:kern w:val="2"/>
      <w:sz w:val="36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Абзац списка Знак"/>
    <w:basedOn w:val="DefaultParagraphFont"/>
    <w:link w:val="ListParagraph"/>
    <w:qFormat/>
    <w:rPr/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UnresolvedMention" w:customStyle="1">
    <w:name w:val="Unresolved Mention"/>
    <w:basedOn w:val="DefaultParagraphFont"/>
    <w:qFormat/>
    <w:rPr>
      <w:color w:val="605E5C"/>
      <w:shd w:fill="E1DFDD" w:val="clear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40"/>
      <w:ind w:firstLine="397"/>
      <w:jc w:val="both"/>
    </w:pPr>
    <w:rPr>
      <w:rFonts w:ascii="Times New Roman" w:hAnsi="Times New Roman"/>
      <w:sz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10">
    <w:name w:val="Указатель"/>
    <w:basedOn w:val="Normal"/>
    <w:qFormat/>
    <w:pPr>
      <w:suppressLineNumbers/>
    </w:pPr>
    <w:rPr>
      <w:rFonts w:ascii="Times New Roman" w:hAnsi="Times New Roman"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Times New Roman" w:hAnsi="Times New Roman"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Style8"/>
    <w:qFormat/>
    <w:pPr>
      <w:spacing w:before="0" w:after="0"/>
      <w:ind w:start="72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en-US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1" w:customStyle="1">
    <w:name w:val="Содержимое врезки"/>
    <w:basedOn w:val="Normal"/>
    <w:qFormat/>
    <w:pPr/>
    <w:rPr/>
  </w:style>
  <w:style w:type="numbering" w:styleId="user2" w:default="1">
    <w:name w:val="Без списка (user)"/>
    <w:uiPriority w:val="99"/>
    <w:semiHidden/>
    <w:unhideWhenUsed/>
    <w:qFormat/>
  </w:style>
  <w:style w:type="numbering" w:styleId="Style12" w:customStyle="1">
    <w:name w:val="Без списка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LibreOffice/26.2.0.3$Windows_X86_64 LibreOffice_project/620$Build-3</Application>
  <AppVersion>15.0000</AppVersion>
  <Pages>1</Pages>
  <Words>321</Words>
  <Characters>2514</Characters>
  <CharactersWithSpaces>2837</CharactersWithSpaces>
  <Paragraphs>10</Paragraphs>
  <Company>Lomonosov 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2026-03-02T12:34:00Z</dcterms:created>
  <dc:creator>Мария</dc:creator>
  <dc:description/>
  <dc:language>ru-RU</dc:language>
  <cp:lastModifiedBy/>
  <cp:lastPrinted>2026-03-07T11:10:03Z</cp:lastPrinted>
  <dcterms:modified xsi:type="dcterms:W3CDTF">2026-03-07T11:18:57Z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