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C0D15" w14:textId="77777777" w:rsidR="005B5332" w:rsidRDefault="009E00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bCs/>
          <w:color w:val="000000"/>
        </w:rPr>
        <w:t>Синтез митохондриальных зондов на основе цианиновых красителей</w:t>
      </w:r>
    </w:p>
    <w:p w14:paraId="09BEBAB9" w14:textId="77777777" w:rsidR="005B5332" w:rsidRDefault="009E00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bCs/>
          <w:i/>
          <w:iCs/>
          <w:color w:val="000000"/>
        </w:rPr>
        <w:t>Пиличева М.А.</w:t>
      </w:r>
      <w:r>
        <w:rPr>
          <w:b/>
          <w:bCs/>
          <w:i/>
          <w:iCs/>
          <w:color w:val="000000"/>
          <w:vertAlign w:val="superscript"/>
        </w:rPr>
        <w:t>1,2</w:t>
      </w:r>
      <w:r>
        <w:rPr>
          <w:b/>
          <w:bCs/>
          <w:i/>
          <w:iCs/>
          <w:color w:val="000000"/>
        </w:rPr>
        <w:t>, Римская Б.А.</w:t>
      </w:r>
      <w:r>
        <w:rPr>
          <w:b/>
          <w:bCs/>
          <w:i/>
          <w:iCs/>
          <w:color w:val="000000"/>
          <w:vertAlign w:val="superscript"/>
        </w:rPr>
        <w:t>3,4</w:t>
      </w:r>
      <w:r>
        <w:rPr>
          <w:b/>
          <w:bCs/>
          <w:i/>
          <w:iCs/>
          <w:color w:val="000000"/>
        </w:rPr>
        <w:t>, Шманай В.В.</w:t>
      </w:r>
      <w:r>
        <w:rPr>
          <w:b/>
          <w:bCs/>
          <w:i/>
          <w:iCs/>
          <w:color w:val="000000"/>
          <w:vertAlign w:val="superscript"/>
        </w:rPr>
        <w:t>2</w:t>
      </w:r>
    </w:p>
    <w:p w14:paraId="750DEFC5" w14:textId="77777777" w:rsidR="005B5332" w:rsidRDefault="009E00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</w:rPr>
        <w:t>Магистрантка второго года обучения</w:t>
      </w:r>
    </w:p>
    <w:p w14:paraId="32B44AFC" w14:textId="77777777" w:rsidR="005B5332" w:rsidRDefault="009E00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  <w:vertAlign w:val="superscript"/>
        </w:rPr>
        <w:t>1</w:t>
      </w:r>
      <w:r>
        <w:rPr>
          <w:i/>
          <w:iCs/>
          <w:color w:val="000000"/>
        </w:rPr>
        <w:t>Университет НАН Беларуси, Минск, Беларусь</w:t>
      </w:r>
    </w:p>
    <w:p w14:paraId="49AD671C" w14:textId="77777777" w:rsidR="005B5332" w:rsidRDefault="009E00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  <w:color w:val="000000"/>
        </w:rPr>
      </w:pPr>
      <w:r>
        <w:rPr>
          <w:i/>
          <w:iCs/>
          <w:color w:val="000000"/>
          <w:vertAlign w:val="superscript"/>
        </w:rPr>
        <w:t>2</w:t>
      </w:r>
      <w:r>
        <w:rPr>
          <w:i/>
          <w:iCs/>
          <w:color w:val="000000"/>
        </w:rPr>
        <w:t>Институт физико-органической химии НАН Беларуси, Минск, Беларусь</w:t>
      </w:r>
    </w:p>
    <w:p w14:paraId="1C59748A" w14:textId="77777777" w:rsidR="005B5332" w:rsidRDefault="009E00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  <w:color w:val="000000"/>
        </w:rPr>
      </w:pPr>
      <w:r>
        <w:rPr>
          <w:i/>
          <w:iCs/>
          <w:color w:val="000000"/>
          <w:vertAlign w:val="superscript"/>
        </w:rPr>
        <w:t>3</w:t>
      </w:r>
      <w:r>
        <w:rPr>
          <w:i/>
          <w:iCs/>
          <w:color w:val="000000"/>
        </w:rPr>
        <w:t>Московский физико-технический институт, Москва, Россия</w:t>
      </w:r>
    </w:p>
    <w:p w14:paraId="2ED8A408" w14:textId="0458280F" w:rsidR="005B5332" w:rsidRDefault="009E00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  <w:color w:val="000000"/>
        </w:rPr>
      </w:pPr>
      <w:r>
        <w:rPr>
          <w:i/>
          <w:iCs/>
          <w:color w:val="000000"/>
          <w:vertAlign w:val="superscript"/>
        </w:rPr>
        <w:t>4</w:t>
      </w:r>
      <w:r>
        <w:rPr>
          <w:i/>
          <w:iCs/>
          <w:color w:val="000000"/>
        </w:rPr>
        <w:t xml:space="preserve">Центр </w:t>
      </w:r>
      <w:r w:rsidR="007F26F1">
        <w:rPr>
          <w:i/>
          <w:iCs/>
          <w:color w:val="000000"/>
          <w:lang w:val="ru-RU"/>
        </w:rPr>
        <w:t>био- и медицинских технологий</w:t>
      </w:r>
      <w:r>
        <w:rPr>
          <w:i/>
          <w:iCs/>
          <w:color w:val="000000"/>
        </w:rPr>
        <w:t>, Сколтех, Москва, Россия</w:t>
      </w:r>
    </w:p>
    <w:p w14:paraId="48198ED6" w14:textId="77777777" w:rsidR="005B5332" w:rsidRDefault="009E00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</w:rPr>
        <w:t xml:space="preserve">E-mail: </w:t>
      </w:r>
      <w:hyperlink r:id="rId5">
        <w:r>
          <w:rPr>
            <w:i/>
            <w:iCs/>
            <w:color w:val="000000"/>
            <w:u w:val="single"/>
          </w:rPr>
          <w:t>margarytapilicheva@gmail.com</w:t>
        </w:r>
      </w:hyperlink>
    </w:p>
    <w:p w14:paraId="17898FF8" w14:textId="77777777" w:rsidR="005B5332" w:rsidRDefault="009E00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>Митохондриальные флуоресцентные зонды, также известные как митотрекеры, благодаря своему липофильному и катионному характеру избирательно накапливаются в митохондриях, а хлорбензильная группа позволяет им ковалентно закрепляться на мембране [1].</w:t>
      </w:r>
    </w:p>
    <w:p w14:paraId="1364E9F9" w14:textId="77777777" w:rsidR="005B5332" w:rsidRDefault="009E00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>Структуры распространённых митотрекеров или схемы их синтеза часто остаются неопубликованными. Мы представляем подход к синтезу коммерческого MitoTracker Deep Red, содержащего цианиновый флуорофор Су5, а также пяти аналогичных митотрекеров с флуорофорами Су3–Су7.5 (</w:t>
      </w:r>
      <w:r>
        <w:rPr>
          <w:b/>
          <w:bCs/>
          <w:color w:val="000000"/>
        </w:rPr>
        <w:t>3а–е</w:t>
      </w:r>
      <w:r>
        <w:rPr>
          <w:color w:val="000000"/>
        </w:rPr>
        <w:t xml:space="preserve">). Ключевая стадия представляет собой конденсацию гемицианинов </w:t>
      </w:r>
      <w:r>
        <w:rPr>
          <w:b/>
          <w:bCs/>
          <w:color w:val="000000"/>
        </w:rPr>
        <w:t xml:space="preserve">1 </w:t>
      </w:r>
      <w:r>
        <w:rPr>
          <w:color w:val="000000"/>
        </w:rPr>
        <w:t xml:space="preserve">с индолиевыми солями </w:t>
      </w:r>
      <w:r>
        <w:rPr>
          <w:b/>
          <w:bCs/>
          <w:color w:val="000000"/>
        </w:rPr>
        <w:t>2</w:t>
      </w:r>
      <w:r>
        <w:rPr>
          <w:color w:val="000000"/>
        </w:rPr>
        <w:t xml:space="preserve">, содержащими хлорбензильный фрагмент. Соли </w:t>
      </w:r>
      <w:r>
        <w:rPr>
          <w:b/>
          <w:bCs/>
          <w:color w:val="000000"/>
        </w:rPr>
        <w:t>2</w:t>
      </w:r>
      <w:r>
        <w:rPr>
          <w:color w:val="000000"/>
        </w:rPr>
        <w:t xml:space="preserve"> были получены прямой кватернизацией индоленина (бензиндоленина) </w:t>
      </w:r>
      <w:r>
        <w:rPr>
          <w:i/>
          <w:iCs/>
          <w:color w:val="000000"/>
        </w:rPr>
        <w:t>п</w:t>
      </w:r>
      <w:r>
        <w:rPr>
          <w:color w:val="000000"/>
        </w:rPr>
        <w:t xml:space="preserve">-ксилилендихлоридом. Выход соединений </w:t>
      </w:r>
      <w:r>
        <w:rPr>
          <w:b/>
          <w:bCs/>
          <w:color w:val="000000"/>
        </w:rPr>
        <w:t>3а–е</w:t>
      </w:r>
      <w:r>
        <w:rPr>
          <w:color w:val="000000"/>
        </w:rPr>
        <w:t xml:space="preserve"> составил 36–56 %. Синтезирован также симметричный митотрекер </w:t>
      </w:r>
      <w:r>
        <w:rPr>
          <w:b/>
          <w:bCs/>
          <w:color w:val="000000"/>
        </w:rPr>
        <w:t>4</w:t>
      </w:r>
      <w:r>
        <w:rPr>
          <w:color w:val="000000"/>
        </w:rPr>
        <w:t>, содержащий две хлорбензильные группы.</w:t>
      </w:r>
    </w:p>
    <w:p w14:paraId="2170B6DF" w14:textId="77777777" w:rsidR="005B5332" w:rsidRDefault="009E00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 xml:space="preserve">Флуоресценция полученных митотрекеров закрывает широкий диапазон спектра. Данные соединения хорошо накапливаются в митохондриях при инкубации в течение 30 мин при концентрации красителя 50–250 нМ. Полученная окраска устойчива в течение минимум 24 ч. Соединения </w:t>
      </w:r>
      <w:r>
        <w:rPr>
          <w:b/>
          <w:bCs/>
          <w:color w:val="000000"/>
        </w:rPr>
        <w:t>3б</w:t>
      </w:r>
      <w:r>
        <w:rPr>
          <w:color w:val="000000"/>
        </w:rPr>
        <w:t xml:space="preserve"> и </w:t>
      </w:r>
      <w:r>
        <w:rPr>
          <w:b/>
          <w:bCs/>
          <w:color w:val="000000"/>
        </w:rPr>
        <w:t>4</w:t>
      </w:r>
      <w:r>
        <w:rPr>
          <w:color w:val="000000"/>
        </w:rPr>
        <w:t xml:space="preserve"> показали наибольшую степень удерживания.</w:t>
      </w:r>
    </w:p>
    <w:p w14:paraId="7C245270" w14:textId="77777777" w:rsidR="005B5332" w:rsidRDefault="009E00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1A0A485" wp14:editId="2AD44514">
            <wp:extent cx="5831840" cy="3259455"/>
            <wp:effectExtent l="0" t="0" r="0" b="0"/>
            <wp:docPr id="2017736873" name="image1.png" descr="Изображение выглядит как текст, снимок экрана, диаграмма&#10;&#10;Содержимое, созданное искусственным интеллектом, может быть неверным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текст, снимок экрана, диаграмма&#10;&#10;Содержимое, созданное искусственным интеллектом, может быть неверным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3259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7B9331" w14:textId="77777777" w:rsidR="005B5332" w:rsidRDefault="009E00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color w:val="000000"/>
        </w:rPr>
        <w:t xml:space="preserve">Рис. 1. А. Схема синтеза. Б. Флуоресцентная фотография окрашенных митохондрий в фибробластах (митотрекер </w:t>
      </w:r>
      <w:r>
        <w:rPr>
          <w:b/>
          <w:bCs/>
          <w:color w:val="000000"/>
        </w:rPr>
        <w:t>3б</w:t>
      </w:r>
      <w:r>
        <w:rPr>
          <w:color w:val="000000"/>
        </w:rPr>
        <w:t>). В. Спектры поглощения и испускания.</w:t>
      </w:r>
    </w:p>
    <w:p w14:paraId="57CA860E" w14:textId="77777777" w:rsidR="005B5332" w:rsidRDefault="009E00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Работа выполнена при поддержке Белорусского республиканского фонда фундаментальных исследований (грант БРФФИ-РНФ</w:t>
      </w:r>
      <w:r w:rsidRPr="009E001C">
        <w:rPr>
          <w:i/>
          <w:iCs/>
        </w:rPr>
        <w:t xml:space="preserve"> Х23РНФ-041) и Российского научного фонда (грант РНФ № 25-24-00078).</w:t>
      </w:r>
    </w:p>
    <w:p w14:paraId="0F85BD53" w14:textId="77777777" w:rsidR="005B5332" w:rsidRDefault="009E00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bCs/>
          <w:color w:val="000000"/>
        </w:rPr>
        <w:t>Литература</w:t>
      </w:r>
    </w:p>
    <w:p w14:paraId="18BCE4C2" w14:textId="77777777" w:rsidR="005B5332" w:rsidRDefault="009E00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1. Zhang D. et al. </w:t>
      </w:r>
      <w:r w:rsidRPr="009E001C">
        <w:rPr>
          <w:color w:val="000000"/>
          <w:lang w:val="en-US"/>
        </w:rPr>
        <w:t xml:space="preserve">Recent advances in the mitochondria-targeting small molecule fluorescent probes: from the principal design to biological applications // Coord. Chem. </w:t>
      </w:r>
      <w:r>
        <w:rPr>
          <w:color w:val="000000"/>
        </w:rPr>
        <w:t>Rev. 2026. Vol. 548. P. 217229.</w:t>
      </w:r>
    </w:p>
    <w:sectPr w:rsidR="005B5332">
      <w:pgSz w:w="11906" w:h="16838"/>
      <w:pgMar w:top="1134" w:right="1361" w:bottom="1127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D4C85288-BBD5-44BB-8B50-38AAADF54AB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B2360C82-1E59-41FC-8D02-478C8BDE392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7C05B71-6AC2-480A-8D45-5255B3AAED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332"/>
    <w:rsid w:val="005B5332"/>
    <w:rsid w:val="007F26F1"/>
    <w:rsid w:val="009E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B09F5"/>
  <w15:docId w15:val="{CF9CDCB1-5BB2-403B-9781-7F5C9DFE5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B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link w:val="a5"/>
    <w:uiPriority w:val="34"/>
    <w:qFormat/>
    <w:rsid w:val="00106375"/>
    <w:pPr>
      <w:ind w:left="720"/>
      <w:contextualSpacing/>
    </w:pPr>
  </w:style>
  <w:style w:type="character" w:customStyle="1" w:styleId="a5">
    <w:name w:val="Абзац списка Знак"/>
    <w:basedOn w:val="a0"/>
    <w:link w:val="a4"/>
    <w:uiPriority w:val="34"/>
    <w:locked/>
    <w:rsid w:val="004A26A3"/>
  </w:style>
  <w:style w:type="character" w:styleId="a6">
    <w:name w:val="Placeholder Text"/>
    <w:basedOn w:val="a0"/>
    <w:uiPriority w:val="99"/>
    <w:semiHidden/>
    <w:rsid w:val="00E22189"/>
    <w:rPr>
      <w:color w:val="808080"/>
    </w:rPr>
  </w:style>
  <w:style w:type="paragraph" w:styleId="a7">
    <w:name w:val="No Spacing"/>
    <w:uiPriority w:val="1"/>
    <w:qFormat/>
    <w:rsid w:val="00FF1903"/>
    <w:rPr>
      <w:sz w:val="22"/>
      <w:szCs w:val="22"/>
      <w:lang w:val="en-US" w:eastAsia="en-US" w:bidi="en-US"/>
    </w:rPr>
  </w:style>
  <w:style w:type="character" w:styleId="a8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AD7380"/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margarytapilicheva@gmail.com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r4ss8yd//CN4fGHizaW1+UZRGg==">CgMxLjA4AHIhMV9aMDcyQjNjN1M5MnBIVWtJMUs3bjc3Z19hbUNNNnYy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324</Words>
  <Characters>1851</Characters>
  <Application>Microsoft Office Word</Application>
  <DocSecurity>0</DocSecurity>
  <Lines>15</Lines>
  <Paragraphs>4</Paragraphs>
  <ScaleCrop>false</ScaleCrop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Пиличева</dc:creator>
  <cp:lastModifiedBy>Маргарита</cp:lastModifiedBy>
  <cp:revision>3</cp:revision>
  <dcterms:created xsi:type="dcterms:W3CDTF">2026-03-02T10:48:00Z</dcterms:created>
  <dcterms:modified xsi:type="dcterms:W3CDTF">2026-03-02T12:42:00Z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