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AEF" w:rsidRDefault="00F26AEF" w:rsidP="00EE0A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F26AEF">
        <w:rPr>
          <w:b/>
          <w:color w:val="000000"/>
        </w:rPr>
        <w:t>(3+2)-</w:t>
      </w:r>
      <w:proofErr w:type="spellStart"/>
      <w:r w:rsidRPr="00F26AEF">
        <w:rPr>
          <w:b/>
          <w:color w:val="000000"/>
        </w:rPr>
        <w:t>Циклоприсоединение</w:t>
      </w:r>
      <w:proofErr w:type="spellEnd"/>
      <w:r w:rsidRPr="00F26AEF">
        <w:rPr>
          <w:b/>
          <w:color w:val="000000"/>
        </w:rPr>
        <w:t xml:space="preserve"> </w:t>
      </w:r>
      <w:proofErr w:type="spellStart"/>
      <w:r w:rsidRPr="00F26AEF">
        <w:rPr>
          <w:b/>
          <w:color w:val="000000"/>
        </w:rPr>
        <w:t>нитрилоксидов</w:t>
      </w:r>
      <w:proofErr w:type="spellEnd"/>
      <w:r w:rsidRPr="00F26AEF">
        <w:rPr>
          <w:b/>
          <w:color w:val="000000"/>
        </w:rPr>
        <w:t xml:space="preserve"> к 3а,6-эпоксиизоиндолам: стере</w:t>
      </w:r>
      <w:proofErr w:type="gramStart"/>
      <w:r w:rsidRPr="00F26AEF">
        <w:rPr>
          <w:b/>
          <w:color w:val="000000"/>
        </w:rPr>
        <w:t>о-</w:t>
      </w:r>
      <w:proofErr w:type="gramEnd"/>
      <w:r w:rsidRPr="00F26AEF">
        <w:rPr>
          <w:b/>
          <w:color w:val="000000"/>
        </w:rPr>
        <w:t xml:space="preserve"> и </w:t>
      </w:r>
      <w:proofErr w:type="spellStart"/>
      <w:r w:rsidRPr="00F26AEF">
        <w:rPr>
          <w:b/>
          <w:color w:val="000000"/>
        </w:rPr>
        <w:t>региоселективность</w:t>
      </w:r>
      <w:proofErr w:type="spellEnd"/>
    </w:p>
    <w:p w:rsidR="00EE0A72" w:rsidRPr="005537DA" w:rsidRDefault="00EE0A72" w:rsidP="00EE0A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Маслова В.С., </w:t>
      </w:r>
      <w:proofErr w:type="spellStart"/>
      <w:r w:rsidR="00F26AEF">
        <w:rPr>
          <w:b/>
          <w:i/>
          <w:color w:val="000000"/>
        </w:rPr>
        <w:t>Шадян</w:t>
      </w:r>
      <w:proofErr w:type="spellEnd"/>
      <w:r w:rsidR="00F26AEF">
        <w:rPr>
          <w:b/>
          <w:i/>
          <w:color w:val="000000"/>
        </w:rPr>
        <w:t xml:space="preserve"> Д.Д., </w:t>
      </w:r>
      <w:proofErr w:type="spellStart"/>
      <w:r>
        <w:rPr>
          <w:b/>
          <w:i/>
          <w:color w:val="000000"/>
        </w:rPr>
        <w:t>Логвиненко</w:t>
      </w:r>
      <w:proofErr w:type="spellEnd"/>
      <w:r>
        <w:rPr>
          <w:b/>
          <w:i/>
          <w:color w:val="000000"/>
        </w:rPr>
        <w:t xml:space="preserve"> Н.А., Зайцев В.П.</w:t>
      </w:r>
      <w:r w:rsidRPr="00BF4622">
        <w:rPr>
          <w:b/>
          <w:color w:val="000000"/>
        </w:rPr>
        <w:t xml:space="preserve"> </w:t>
      </w:r>
    </w:p>
    <w:p w:rsidR="00130241" w:rsidRDefault="00EB1F49" w:rsidP="00EE0A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EE0A72">
        <w:rPr>
          <w:i/>
          <w:color w:val="000000"/>
        </w:rPr>
        <w:t>бакалавриата</w:t>
      </w:r>
      <w:proofErr w:type="spellEnd"/>
    </w:p>
    <w:p w:rsidR="00EE0A72" w:rsidRPr="000E334E" w:rsidRDefault="00EE0A72" w:rsidP="00EE0A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0775E">
        <w:rPr>
          <w:i/>
        </w:rPr>
        <w:t xml:space="preserve">Российский университет дружбы народов имени </w:t>
      </w:r>
      <w:proofErr w:type="spellStart"/>
      <w:r w:rsidRPr="00A0775E">
        <w:rPr>
          <w:i/>
        </w:rPr>
        <w:t>Патриса</w:t>
      </w:r>
      <w:proofErr w:type="spellEnd"/>
      <w:r w:rsidRPr="00A0775E">
        <w:rPr>
          <w:i/>
        </w:rPr>
        <w:t xml:space="preserve"> Лумумбы, Москва, Россия</w:t>
      </w:r>
    </w:p>
    <w:p w:rsidR="00EE0A72" w:rsidRPr="00EE0A72" w:rsidRDefault="00EE0A72" w:rsidP="00EE0A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0775E">
        <w:rPr>
          <w:i/>
          <w:color w:val="000000"/>
          <w:lang w:val="en-US"/>
        </w:rPr>
        <w:t xml:space="preserve">E-mail: </w:t>
      </w:r>
      <w:r>
        <w:rPr>
          <w:i/>
          <w:color w:val="000000"/>
          <w:u w:val="single"/>
          <w:lang w:val="en-US"/>
        </w:rPr>
        <w:t>ver</w:t>
      </w:r>
      <w:r w:rsidRPr="00A0775E">
        <w:rPr>
          <w:i/>
          <w:color w:val="000000"/>
          <w:u w:val="single"/>
          <w:lang w:val="en-US"/>
        </w:rPr>
        <w:t>.</w:t>
      </w:r>
      <w:r>
        <w:rPr>
          <w:i/>
          <w:color w:val="000000"/>
          <w:u w:val="single"/>
          <w:lang w:val="en-US"/>
        </w:rPr>
        <w:t>maslova</w:t>
      </w:r>
      <w:r w:rsidRPr="00A0775E">
        <w:rPr>
          <w:i/>
          <w:color w:val="000000"/>
          <w:u w:val="single"/>
          <w:lang w:val="en-US"/>
        </w:rPr>
        <w:t>2000@</w:t>
      </w:r>
      <w:r>
        <w:rPr>
          <w:i/>
          <w:color w:val="000000"/>
          <w:u w:val="single"/>
          <w:lang w:val="en-US"/>
        </w:rPr>
        <w:t>gmail</w:t>
      </w:r>
      <w:r w:rsidRPr="00A0775E">
        <w:rPr>
          <w:i/>
          <w:color w:val="000000"/>
          <w:u w:val="single"/>
          <w:lang w:val="en-US"/>
        </w:rPr>
        <w:t>.</w:t>
      </w:r>
      <w:r>
        <w:rPr>
          <w:i/>
          <w:color w:val="000000"/>
          <w:u w:val="single"/>
          <w:lang w:val="en-US"/>
        </w:rPr>
        <w:t>com</w:t>
      </w:r>
    </w:p>
    <w:p w:rsidR="00EE0A72" w:rsidRDefault="00EE0A72" w:rsidP="00EE0A72">
      <w:pPr>
        <w:ind w:firstLine="567"/>
        <w:jc w:val="both"/>
      </w:pPr>
      <w:r w:rsidRPr="0062011B">
        <w:t xml:space="preserve">В современной синтетической органической химии перспективным направлением является создание гибридных молекул, объединяющих несколько </w:t>
      </w:r>
      <w:proofErr w:type="spellStart"/>
      <w:r w:rsidRPr="0062011B">
        <w:t>фармакофорных</w:t>
      </w:r>
      <w:proofErr w:type="spellEnd"/>
      <w:r w:rsidRPr="0062011B">
        <w:t xml:space="preserve"> фрагментов. Эффективным инструментом для решения этой задачи служит реакция </w:t>
      </w:r>
      <w:r>
        <w:t>(</w:t>
      </w:r>
      <w:r w:rsidRPr="0062011B">
        <w:t>3+2</w:t>
      </w:r>
      <w:r>
        <w:t>)-</w:t>
      </w:r>
      <w:proofErr w:type="spellStart"/>
      <w:r w:rsidRPr="0062011B">
        <w:t>циклоприсоединения</w:t>
      </w:r>
      <w:proofErr w:type="spellEnd"/>
      <w:r w:rsidRPr="0062011B">
        <w:t xml:space="preserve">, позволяющая за одну стадию формировать пятичленные </w:t>
      </w:r>
      <w:proofErr w:type="spellStart"/>
      <w:r w:rsidRPr="0062011B">
        <w:t>гетероциклы</w:t>
      </w:r>
      <w:proofErr w:type="spellEnd"/>
      <w:r w:rsidRPr="0062011B">
        <w:t>.</w:t>
      </w:r>
      <w:r>
        <w:t xml:space="preserve"> </w:t>
      </w:r>
      <w:r w:rsidRPr="0062011B">
        <w:t xml:space="preserve">Особый интерес представляет синтез </w:t>
      </w:r>
      <w:proofErr w:type="spellStart"/>
      <w:r w:rsidRPr="0062011B">
        <w:t>изоксазолов</w:t>
      </w:r>
      <w:proofErr w:type="spellEnd"/>
      <w:r w:rsidRPr="0062011B">
        <w:t xml:space="preserve"> как биологически значимых структурных мотивов</w:t>
      </w:r>
      <w:r>
        <w:t xml:space="preserve"> </w:t>
      </w:r>
      <w:r w:rsidRPr="00F04044">
        <w:t>[1]</w:t>
      </w:r>
      <w:r w:rsidRPr="0062011B">
        <w:t xml:space="preserve">. Реакция </w:t>
      </w:r>
      <w:r>
        <w:t>(</w:t>
      </w:r>
      <w:r w:rsidRPr="0062011B">
        <w:t>3+2</w:t>
      </w:r>
      <w:r>
        <w:t>)-</w:t>
      </w:r>
      <w:proofErr w:type="spellStart"/>
      <w:r w:rsidRPr="0062011B">
        <w:t>циклоприсоединения</w:t>
      </w:r>
      <w:proofErr w:type="spellEnd"/>
      <w:r w:rsidRPr="0062011B">
        <w:t xml:space="preserve"> обеспечивает их получение из доступных ациклических предшественников с высокой </w:t>
      </w:r>
      <w:proofErr w:type="spellStart"/>
      <w:r w:rsidRPr="0062011B">
        <w:t>реги</w:t>
      </w:r>
      <w:proofErr w:type="gramStart"/>
      <w:r w:rsidRPr="0062011B">
        <w:t>o</w:t>
      </w:r>
      <w:proofErr w:type="spellEnd"/>
      <w:proofErr w:type="gramEnd"/>
      <w:r w:rsidRPr="0062011B">
        <w:t xml:space="preserve">- и </w:t>
      </w:r>
      <w:proofErr w:type="spellStart"/>
      <w:r w:rsidRPr="0062011B">
        <w:t>диастереоселективностью</w:t>
      </w:r>
      <w:proofErr w:type="spellEnd"/>
      <w:r w:rsidRPr="0062011B">
        <w:t xml:space="preserve">. </w:t>
      </w:r>
      <w:r>
        <w:t xml:space="preserve">Высокая </w:t>
      </w:r>
      <w:proofErr w:type="spellStart"/>
      <w:r>
        <w:t>атомоэкономичность</w:t>
      </w:r>
      <w:proofErr w:type="spellEnd"/>
      <w:r>
        <w:t>, возможность проведения реакции</w:t>
      </w:r>
      <w:r w:rsidRPr="0062011B">
        <w:t xml:space="preserve"> «</w:t>
      </w:r>
      <w:proofErr w:type="spellStart"/>
      <w:r w:rsidRPr="0062011B">
        <w:t>one-pot</w:t>
      </w:r>
      <w:proofErr w:type="spellEnd"/>
      <w:r w:rsidRPr="0062011B">
        <w:t>»</w:t>
      </w:r>
      <w:r>
        <w:t>,</w:t>
      </w:r>
      <w:r w:rsidRPr="0062011B">
        <w:t xml:space="preserve"> и с учетом принципов «зеленой химии» повышает е</w:t>
      </w:r>
      <w:r>
        <w:t>ё</w:t>
      </w:r>
      <w:r w:rsidRPr="0062011B">
        <w:t xml:space="preserve"> синтетическую и экологическую </w:t>
      </w:r>
      <w:r>
        <w:t>значимость</w:t>
      </w:r>
      <w:r w:rsidRPr="0062011B">
        <w:t>.</w:t>
      </w:r>
    </w:p>
    <w:p w:rsidR="00EE0A72" w:rsidRDefault="00EE0A72" w:rsidP="00EE0A72">
      <w:pPr>
        <w:ind w:firstLine="567"/>
        <w:jc w:val="both"/>
      </w:pPr>
      <w:r w:rsidRPr="00E04D32">
        <w:t xml:space="preserve">Ранее на кафедре органической химии </w:t>
      </w:r>
      <w:r>
        <w:t>РУДН</w:t>
      </w:r>
      <w:r w:rsidRPr="00E04D32">
        <w:t xml:space="preserve"> была исследована реакция (3+2)-</w:t>
      </w:r>
      <w:proofErr w:type="spellStart"/>
      <w:r w:rsidRPr="00E04D32">
        <w:t>циклоприсоединения</w:t>
      </w:r>
      <w:proofErr w:type="spellEnd"/>
      <w:r w:rsidRPr="00E04D32">
        <w:t xml:space="preserve"> ароматических</w:t>
      </w:r>
      <w:r>
        <w:t xml:space="preserve"> азидов к 3а,6-эпоксиизоиндолам</w:t>
      </w:r>
      <w:r w:rsidRPr="00E04D32">
        <w:t xml:space="preserve"> </w:t>
      </w:r>
      <w:r w:rsidRPr="00F04044">
        <w:t>[</w:t>
      </w:r>
      <w:r>
        <w:t>2</w:t>
      </w:r>
      <w:r w:rsidRPr="00F04044">
        <w:t>]</w:t>
      </w:r>
      <w:r w:rsidRPr="0062011B">
        <w:t>.</w:t>
      </w:r>
      <w:r>
        <w:t xml:space="preserve"> </w:t>
      </w:r>
      <w:r w:rsidRPr="00E04D32">
        <w:t xml:space="preserve">В </w:t>
      </w:r>
      <w:r>
        <w:t xml:space="preserve">данной </w:t>
      </w:r>
      <w:r w:rsidRPr="00E04D32">
        <w:t xml:space="preserve">работе рассматривается присоединение </w:t>
      </w:r>
      <w:proofErr w:type="spellStart"/>
      <w:r w:rsidRPr="00E04D32">
        <w:t>нитрилоксидов</w:t>
      </w:r>
      <w:proofErr w:type="spellEnd"/>
      <w:r w:rsidRPr="00E04D32">
        <w:t xml:space="preserve"> к кратной связи 3а,6-эпоксиизоиндольных систем</w:t>
      </w:r>
      <w:r>
        <w:t>,</w:t>
      </w:r>
      <w:r w:rsidRPr="00E04D32">
        <w:t xml:space="preserve"> некоторые представители </w:t>
      </w:r>
      <w:r>
        <w:t>которых</w:t>
      </w:r>
      <w:r w:rsidRPr="00E04D32">
        <w:t xml:space="preserve"> проявляют </w:t>
      </w:r>
      <w:proofErr w:type="spellStart"/>
      <w:r w:rsidRPr="00E04D32">
        <w:t>антимикробную</w:t>
      </w:r>
      <w:proofErr w:type="spellEnd"/>
      <w:r w:rsidRPr="00E04D32">
        <w:t xml:space="preserve"> активность против штаммов грамотрицате</w:t>
      </w:r>
      <w:r>
        <w:t xml:space="preserve">льной бактерии </w:t>
      </w:r>
      <w:proofErr w:type="spellStart"/>
      <w:r w:rsidRPr="00326E55">
        <w:rPr>
          <w:i/>
        </w:rPr>
        <w:t>Escherichia</w:t>
      </w:r>
      <w:proofErr w:type="spellEnd"/>
      <w:r w:rsidRPr="00326E55">
        <w:rPr>
          <w:i/>
        </w:rPr>
        <w:t xml:space="preserve"> </w:t>
      </w:r>
      <w:proofErr w:type="spellStart"/>
      <w:r w:rsidRPr="00326E55">
        <w:rPr>
          <w:i/>
        </w:rPr>
        <w:t>coli</w:t>
      </w:r>
      <w:proofErr w:type="spellEnd"/>
      <w:r>
        <w:t xml:space="preserve"> </w:t>
      </w:r>
      <w:r w:rsidRPr="00E04D32">
        <w:t>[</w:t>
      </w:r>
      <w:r>
        <w:t>3].</w:t>
      </w:r>
    </w:p>
    <w:p w:rsidR="00EA1BB0" w:rsidRDefault="000719D9" w:rsidP="00EE0A72">
      <w:pPr>
        <w:jc w:val="both"/>
      </w:pPr>
      <w:r>
        <w:rPr>
          <w:noProof/>
        </w:rPr>
        <w:drawing>
          <wp:inline distT="0" distB="0" distL="0" distR="0">
            <wp:extent cx="5831840" cy="2683510"/>
            <wp:effectExtent l="19050" t="0" r="0" b="0"/>
            <wp:docPr id="1" name="Рисунок 0" descr="ссссссссс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ссссссссс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68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0A72" w:rsidRPr="00F04044">
        <w:t xml:space="preserve">В ходе работы продемонстрирована высокая </w:t>
      </w:r>
      <w:proofErr w:type="spellStart"/>
      <w:r w:rsidR="00EE0A72" w:rsidRPr="00F04044">
        <w:t>реги</w:t>
      </w:r>
      <w:proofErr w:type="gramStart"/>
      <w:r w:rsidR="00EE0A72" w:rsidRPr="00F04044">
        <w:t>о</w:t>
      </w:r>
      <w:proofErr w:type="spellEnd"/>
      <w:r w:rsidR="00EE0A72" w:rsidRPr="00F04044">
        <w:t>-</w:t>
      </w:r>
      <w:proofErr w:type="gramEnd"/>
      <w:r w:rsidR="00EE0A72" w:rsidRPr="00F04044">
        <w:t xml:space="preserve"> и </w:t>
      </w:r>
      <w:proofErr w:type="spellStart"/>
      <w:r w:rsidR="00EE0A72" w:rsidRPr="00F04044">
        <w:t>стереоселективность</w:t>
      </w:r>
      <w:proofErr w:type="spellEnd"/>
      <w:r w:rsidR="00EE0A72" w:rsidRPr="00F04044">
        <w:t xml:space="preserve"> </w:t>
      </w:r>
      <w:r w:rsidR="00EE0A72">
        <w:t>(</w:t>
      </w:r>
      <w:r w:rsidR="00EE0A72" w:rsidRPr="00F04044">
        <w:t>3+2</w:t>
      </w:r>
      <w:r w:rsidR="00EE0A72">
        <w:t>)</w:t>
      </w:r>
      <w:r w:rsidR="00EE0A72" w:rsidRPr="00F04044">
        <w:t>-</w:t>
      </w:r>
      <w:proofErr w:type="spellStart"/>
      <w:r w:rsidR="00EE0A72" w:rsidRPr="00F04044">
        <w:t>циклоприсоединения</w:t>
      </w:r>
      <w:proofErr w:type="spellEnd"/>
      <w:r w:rsidR="00EE0A72" w:rsidRPr="00F04044">
        <w:t xml:space="preserve">. Это подтверждено квантово-химическими расчетами в рамках теории функционала плотности с оценкой свободных энергий Гиббса для переходных состояний и возможных продуктов реакции. Дополнительно структура </w:t>
      </w:r>
      <w:proofErr w:type="gramStart"/>
      <w:r w:rsidR="00EE0A72" w:rsidRPr="00F04044">
        <w:t>полученных</w:t>
      </w:r>
      <w:proofErr w:type="gramEnd"/>
      <w:r w:rsidR="00EE0A72" w:rsidRPr="00F04044">
        <w:t xml:space="preserve"> </w:t>
      </w:r>
      <w:proofErr w:type="spellStart"/>
      <w:r w:rsidR="00EE0A72" w:rsidRPr="00F04044">
        <w:t>аддуктов</w:t>
      </w:r>
      <w:proofErr w:type="spellEnd"/>
      <w:r w:rsidR="00EE0A72" w:rsidRPr="00F04044">
        <w:t xml:space="preserve"> была подтверждена методом рентгеноструктурного анализа, что позволило о</w:t>
      </w:r>
      <w:r w:rsidR="00EE0A72">
        <w:t xml:space="preserve">днозначно установить </w:t>
      </w:r>
      <w:proofErr w:type="spellStart"/>
      <w:r w:rsidR="00EE0A72" w:rsidRPr="00A44B42">
        <w:rPr>
          <w:i/>
        </w:rPr>
        <w:t>син</w:t>
      </w:r>
      <w:r w:rsidR="00EE0A72">
        <w:t>-ориентацию</w:t>
      </w:r>
      <w:proofErr w:type="spellEnd"/>
      <w:r w:rsidR="00EE0A72">
        <w:t xml:space="preserve"> </w:t>
      </w:r>
      <w:proofErr w:type="spellStart"/>
      <w:r w:rsidR="00EE0A72" w:rsidRPr="00F04044">
        <w:t>изоксазольного</w:t>
      </w:r>
      <w:proofErr w:type="spellEnd"/>
      <w:r w:rsidR="00EE0A72" w:rsidRPr="00F04044">
        <w:t xml:space="preserve"> </w:t>
      </w:r>
      <w:r w:rsidR="00EE0A72" w:rsidRPr="00326E55">
        <w:t>фрагмента в молекуле</w:t>
      </w:r>
      <w:r w:rsidR="00EE0A72">
        <w:t xml:space="preserve"> </w:t>
      </w:r>
      <w:r w:rsidR="00EE0A72" w:rsidRPr="00B06E35">
        <w:t>[4,5]</w:t>
      </w:r>
      <w:r w:rsidR="00EE0A72" w:rsidRPr="00326E55">
        <w:t>.</w:t>
      </w:r>
    </w:p>
    <w:p w:rsidR="000719D9" w:rsidRPr="00326E55" w:rsidRDefault="000719D9" w:rsidP="00EE0A72">
      <w:pPr>
        <w:jc w:val="both"/>
      </w:pPr>
    </w:p>
    <w:p w:rsidR="00EA1BB0" w:rsidRDefault="00EE0A72" w:rsidP="000719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/>
        </w:rPr>
      </w:pPr>
      <w:r w:rsidRPr="00326E55">
        <w:rPr>
          <w:i/>
          <w:iCs/>
          <w:color w:val="000000"/>
        </w:rPr>
        <w:t>Работа выполнена при финансовой поддержке РНФ (грант №26-13-00542)</w:t>
      </w:r>
    </w:p>
    <w:p w:rsidR="000719D9" w:rsidRPr="009E35CA" w:rsidRDefault="000719D9" w:rsidP="000719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/>
        </w:rPr>
      </w:pPr>
    </w:p>
    <w:p w:rsidR="00130241" w:rsidRPr="00EE0A72" w:rsidRDefault="00EB1F49" w:rsidP="00EE0A72">
      <w:pPr>
        <w:ind w:firstLine="567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EE0A72" w:rsidRPr="00326E55" w:rsidRDefault="00EE0A72" w:rsidP="00EE0A72">
      <w:pPr>
        <w:rPr>
          <w:kern w:val="36"/>
          <w:lang w:val="en-US"/>
        </w:rPr>
      </w:pPr>
      <w:r w:rsidRPr="00326E55">
        <w:rPr>
          <w:kern w:val="36"/>
          <w:lang w:val="en-US"/>
        </w:rPr>
        <w:t xml:space="preserve">1. </w:t>
      </w:r>
      <w:proofErr w:type="spellStart"/>
      <w:r w:rsidRPr="00326E55">
        <w:rPr>
          <w:kern w:val="36"/>
          <w:lang w:val="en-US"/>
        </w:rPr>
        <w:t>Jie</w:t>
      </w:r>
      <w:proofErr w:type="spellEnd"/>
      <w:r w:rsidRPr="00326E55">
        <w:rPr>
          <w:kern w:val="36"/>
          <w:lang w:val="en-US"/>
        </w:rPr>
        <w:t xml:space="preserve"> </w:t>
      </w:r>
      <w:proofErr w:type="spellStart"/>
      <w:r w:rsidRPr="00326E55">
        <w:rPr>
          <w:kern w:val="36"/>
          <w:lang w:val="en-US"/>
        </w:rPr>
        <w:t>Zhua</w:t>
      </w:r>
      <w:proofErr w:type="spellEnd"/>
      <w:r w:rsidRPr="00326E55">
        <w:rPr>
          <w:kern w:val="36"/>
          <w:lang w:val="en-US"/>
        </w:rPr>
        <w:t xml:space="preserve"> et al. // </w:t>
      </w:r>
      <w:proofErr w:type="spellStart"/>
      <w:r w:rsidRPr="00326E55">
        <w:rPr>
          <w:i/>
          <w:kern w:val="36"/>
          <w:lang w:val="en-US"/>
        </w:rPr>
        <w:t>Bioorg</w:t>
      </w:r>
      <w:proofErr w:type="spellEnd"/>
      <w:r w:rsidRPr="00326E55">
        <w:rPr>
          <w:i/>
          <w:kern w:val="36"/>
          <w:lang w:val="en-US"/>
        </w:rPr>
        <w:t>. Med. Chem</w:t>
      </w:r>
      <w:r w:rsidRPr="00326E55">
        <w:rPr>
          <w:kern w:val="36"/>
          <w:lang w:val="en-US"/>
        </w:rPr>
        <w:t xml:space="preserve">.  </w:t>
      </w:r>
      <w:r w:rsidRPr="00326E55">
        <w:rPr>
          <w:b/>
          <w:kern w:val="36"/>
          <w:lang w:val="en-US"/>
        </w:rPr>
        <w:t>2018</w:t>
      </w:r>
      <w:r w:rsidRPr="00326E55">
        <w:rPr>
          <w:kern w:val="36"/>
          <w:lang w:val="en-US"/>
        </w:rPr>
        <w:t>,</w:t>
      </w:r>
      <w:r w:rsidR="000719D9">
        <w:rPr>
          <w:kern w:val="36"/>
          <w:lang w:val="en-US"/>
        </w:rPr>
        <w:t xml:space="preserve"> </w:t>
      </w:r>
      <w:r w:rsidRPr="00326E55">
        <w:rPr>
          <w:kern w:val="36"/>
          <w:lang w:val="en-US"/>
        </w:rPr>
        <w:t>3065–3075.</w:t>
      </w:r>
    </w:p>
    <w:p w:rsidR="00EE0A72" w:rsidRPr="00326E55" w:rsidRDefault="00EE0A72" w:rsidP="00EE0A72">
      <w:pPr>
        <w:rPr>
          <w:kern w:val="36"/>
          <w:lang w:val="en-US"/>
        </w:rPr>
      </w:pPr>
      <w:r w:rsidRPr="00326E55">
        <w:rPr>
          <w:kern w:val="36"/>
          <w:lang w:val="en-US"/>
        </w:rPr>
        <w:t xml:space="preserve">2. </w:t>
      </w:r>
      <w:proofErr w:type="spellStart"/>
      <w:r w:rsidRPr="00326E55">
        <w:rPr>
          <w:kern w:val="36"/>
          <w:lang w:val="en-US"/>
        </w:rPr>
        <w:t>Zaytsev</w:t>
      </w:r>
      <w:proofErr w:type="spellEnd"/>
      <w:r w:rsidRPr="00326E55">
        <w:rPr>
          <w:kern w:val="36"/>
          <w:lang w:val="en-US"/>
        </w:rPr>
        <w:t xml:space="preserve"> V</w:t>
      </w:r>
      <w:r w:rsidRPr="00A44B42">
        <w:rPr>
          <w:kern w:val="36"/>
          <w:lang w:val="en-US"/>
        </w:rPr>
        <w:t>.</w:t>
      </w:r>
      <w:r w:rsidRPr="00326E55">
        <w:rPr>
          <w:kern w:val="36"/>
          <w:lang w:val="en-US"/>
        </w:rPr>
        <w:t xml:space="preserve"> P. et al. // </w:t>
      </w:r>
      <w:r w:rsidRPr="00326E55">
        <w:rPr>
          <w:i/>
          <w:kern w:val="36"/>
          <w:lang w:val="en-US"/>
        </w:rPr>
        <w:t xml:space="preserve">Chem. </w:t>
      </w:r>
      <w:proofErr w:type="spellStart"/>
      <w:r w:rsidRPr="00326E55">
        <w:rPr>
          <w:i/>
          <w:kern w:val="36"/>
          <w:lang w:val="en-US"/>
        </w:rPr>
        <w:t>Heterocycl</w:t>
      </w:r>
      <w:proofErr w:type="spellEnd"/>
      <w:r w:rsidRPr="00326E55">
        <w:rPr>
          <w:i/>
          <w:kern w:val="36"/>
          <w:lang w:val="en-US"/>
        </w:rPr>
        <w:t>. Compd.</w:t>
      </w:r>
      <w:r w:rsidRPr="00326E55">
        <w:rPr>
          <w:kern w:val="36"/>
          <w:lang w:val="en-US"/>
        </w:rPr>
        <w:t xml:space="preserve">, </w:t>
      </w:r>
      <w:r w:rsidRPr="00326E55">
        <w:rPr>
          <w:b/>
          <w:kern w:val="36"/>
          <w:lang w:val="en-US"/>
        </w:rPr>
        <w:t>2017</w:t>
      </w:r>
      <w:r w:rsidRPr="00326E55">
        <w:rPr>
          <w:kern w:val="36"/>
          <w:lang w:val="en-US"/>
        </w:rPr>
        <w:t>, 53(11), 1199–1206.</w:t>
      </w:r>
    </w:p>
    <w:p w:rsidR="00EE0A72" w:rsidRDefault="00EE0A72" w:rsidP="00EE0A72">
      <w:pPr>
        <w:rPr>
          <w:kern w:val="36"/>
          <w:lang w:val="en-US"/>
        </w:rPr>
      </w:pPr>
      <w:r w:rsidRPr="00326E55">
        <w:rPr>
          <w:kern w:val="36"/>
          <w:lang w:val="en-US"/>
        </w:rPr>
        <w:t>3</w:t>
      </w:r>
      <w:r>
        <w:rPr>
          <w:kern w:val="36"/>
          <w:lang w:val="en-US"/>
        </w:rPr>
        <w:t xml:space="preserve">. </w:t>
      </w:r>
      <w:proofErr w:type="spellStart"/>
      <w:r w:rsidRPr="00326E55">
        <w:rPr>
          <w:kern w:val="36"/>
          <w:lang w:val="en-US"/>
        </w:rPr>
        <w:t>Nadirova</w:t>
      </w:r>
      <w:bookmarkStart w:id="0" w:name="_GoBack"/>
      <w:proofErr w:type="spellEnd"/>
      <w:r>
        <w:rPr>
          <w:kern w:val="36"/>
          <w:lang w:val="en-US"/>
        </w:rPr>
        <w:t xml:space="preserve"> </w:t>
      </w:r>
      <w:r w:rsidRPr="00326E55">
        <w:rPr>
          <w:kern w:val="36"/>
          <w:lang w:val="en-US"/>
        </w:rPr>
        <w:t>M</w:t>
      </w:r>
      <w:r w:rsidRPr="00A44B42">
        <w:rPr>
          <w:kern w:val="36"/>
          <w:lang w:val="en-US"/>
        </w:rPr>
        <w:t>.</w:t>
      </w:r>
      <w:r w:rsidRPr="00326E55">
        <w:rPr>
          <w:kern w:val="36"/>
          <w:lang w:val="en-US"/>
        </w:rPr>
        <w:t xml:space="preserve"> A. </w:t>
      </w:r>
      <w:bookmarkEnd w:id="0"/>
      <w:r w:rsidRPr="00326E55">
        <w:rPr>
          <w:kern w:val="36"/>
          <w:lang w:val="en-US"/>
        </w:rPr>
        <w:t xml:space="preserve">et al. // </w:t>
      </w:r>
      <w:r w:rsidRPr="00326E55">
        <w:rPr>
          <w:i/>
          <w:kern w:val="36"/>
          <w:lang w:val="en-US"/>
        </w:rPr>
        <w:t>Tetrahedron</w:t>
      </w:r>
      <w:r w:rsidRPr="00326E55">
        <w:rPr>
          <w:kern w:val="36"/>
          <w:lang w:val="en-US"/>
        </w:rPr>
        <w:t xml:space="preserve">, </w:t>
      </w:r>
      <w:r w:rsidRPr="00326E55">
        <w:rPr>
          <w:b/>
          <w:kern w:val="36"/>
          <w:lang w:val="en-US"/>
        </w:rPr>
        <w:t>2021</w:t>
      </w:r>
      <w:r w:rsidRPr="00326E55">
        <w:rPr>
          <w:kern w:val="36"/>
          <w:lang w:val="en-US"/>
        </w:rPr>
        <w:t>, 85, 132032.</w:t>
      </w:r>
    </w:p>
    <w:p w:rsidR="00EE0A72" w:rsidRPr="00FA4D3D" w:rsidRDefault="00EE0A72" w:rsidP="00EE0A72">
      <w:pPr>
        <w:rPr>
          <w:szCs w:val="21"/>
          <w:lang w:val="en-US"/>
        </w:rPr>
      </w:pPr>
      <w:r>
        <w:rPr>
          <w:kern w:val="36"/>
          <w:lang w:val="en-US"/>
        </w:rPr>
        <w:t xml:space="preserve">4. </w:t>
      </w:r>
      <w:proofErr w:type="spellStart"/>
      <w:r w:rsidRPr="00B06E35">
        <w:rPr>
          <w:bCs/>
          <w:szCs w:val="21"/>
          <w:lang w:val="en-GB"/>
        </w:rPr>
        <w:t>Shelukho</w:t>
      </w:r>
      <w:proofErr w:type="spellEnd"/>
      <w:r w:rsidRPr="00B06E35">
        <w:rPr>
          <w:szCs w:val="21"/>
          <w:lang w:val="en-US"/>
        </w:rPr>
        <w:t xml:space="preserve"> </w:t>
      </w:r>
      <w:r w:rsidRPr="00B06E35">
        <w:rPr>
          <w:bCs/>
          <w:szCs w:val="21"/>
          <w:lang w:val="en-GB"/>
        </w:rPr>
        <w:t xml:space="preserve">E. R. </w:t>
      </w:r>
      <w:r w:rsidRPr="00B06E35">
        <w:rPr>
          <w:szCs w:val="21"/>
          <w:lang w:val="en-US"/>
        </w:rPr>
        <w:t xml:space="preserve">et al. // </w:t>
      </w:r>
      <w:r w:rsidRPr="00B06E35">
        <w:rPr>
          <w:i/>
          <w:szCs w:val="21"/>
          <w:lang w:val="en-US"/>
        </w:rPr>
        <w:t>Tetrahedron,</w:t>
      </w:r>
      <w:r w:rsidRPr="00B06E35">
        <w:rPr>
          <w:szCs w:val="21"/>
          <w:lang w:val="en-US"/>
        </w:rPr>
        <w:t xml:space="preserve"> </w:t>
      </w:r>
      <w:r w:rsidRPr="00B06E35">
        <w:rPr>
          <w:b/>
          <w:szCs w:val="21"/>
          <w:lang w:val="en-US"/>
        </w:rPr>
        <w:t>2026</w:t>
      </w:r>
      <w:r w:rsidRPr="00B06E35">
        <w:rPr>
          <w:szCs w:val="21"/>
          <w:lang w:val="en-US"/>
        </w:rPr>
        <w:t xml:space="preserve">, </w:t>
      </w:r>
      <w:r w:rsidRPr="00B06E35">
        <w:rPr>
          <w:i/>
          <w:szCs w:val="21"/>
          <w:lang w:val="en-US"/>
        </w:rPr>
        <w:t>in press</w:t>
      </w:r>
      <w:r w:rsidR="00FA4D3D" w:rsidRPr="00FA4D3D">
        <w:rPr>
          <w:szCs w:val="21"/>
          <w:lang w:val="en-US"/>
        </w:rPr>
        <w:t xml:space="preserve">, </w:t>
      </w:r>
      <w:proofErr w:type="spellStart"/>
      <w:r w:rsidR="00FA4D3D">
        <w:rPr>
          <w:szCs w:val="21"/>
          <w:lang w:val="en-US"/>
        </w:rPr>
        <w:t>doi</w:t>
      </w:r>
      <w:proofErr w:type="spellEnd"/>
      <w:r w:rsidR="00FA4D3D" w:rsidRPr="00FA4D3D">
        <w:rPr>
          <w:szCs w:val="21"/>
          <w:lang w:val="en-US"/>
        </w:rPr>
        <w:t>: 10.1016/j.tet.2026.135204</w:t>
      </w:r>
    </w:p>
    <w:p w:rsidR="00116478" w:rsidRPr="001729FC" w:rsidRDefault="00EE0A72" w:rsidP="001729FC">
      <w:pPr>
        <w:rPr>
          <w:kern w:val="36"/>
          <w:lang w:val="en-US"/>
        </w:rPr>
      </w:pPr>
      <w:r w:rsidRPr="00B06E35">
        <w:rPr>
          <w:szCs w:val="21"/>
          <w:lang w:val="en-US"/>
        </w:rPr>
        <w:t>5.</w:t>
      </w:r>
      <w:r>
        <w:rPr>
          <w:szCs w:val="21"/>
          <w:lang w:val="en-US"/>
        </w:rPr>
        <w:t xml:space="preserve"> </w:t>
      </w:r>
      <w:proofErr w:type="spellStart"/>
      <w:r w:rsidRPr="00B06E35">
        <w:rPr>
          <w:szCs w:val="21"/>
          <w:lang w:val="en-US"/>
        </w:rPr>
        <w:t>Maslova</w:t>
      </w:r>
      <w:proofErr w:type="spellEnd"/>
      <w:r w:rsidRPr="00B06E35">
        <w:rPr>
          <w:szCs w:val="21"/>
          <w:lang w:val="en-US"/>
        </w:rPr>
        <w:t xml:space="preserve"> V. S. et al. //</w:t>
      </w:r>
      <w:r w:rsidRPr="00B06E35">
        <w:rPr>
          <w:lang w:val="en-US"/>
        </w:rPr>
        <w:t xml:space="preserve"> </w:t>
      </w:r>
      <w:r w:rsidRPr="00B06E35">
        <w:rPr>
          <w:i/>
          <w:szCs w:val="21"/>
          <w:lang w:val="en-US"/>
        </w:rPr>
        <w:t xml:space="preserve">J. Mol. </w:t>
      </w:r>
      <w:proofErr w:type="spellStart"/>
      <w:r w:rsidRPr="00B06E35">
        <w:rPr>
          <w:i/>
          <w:szCs w:val="21"/>
          <w:lang w:val="en-US"/>
        </w:rPr>
        <w:t>Struct</w:t>
      </w:r>
      <w:proofErr w:type="spellEnd"/>
      <w:r w:rsidRPr="00B06E35">
        <w:rPr>
          <w:i/>
          <w:szCs w:val="21"/>
          <w:lang w:val="en-US"/>
        </w:rPr>
        <w:t>.</w:t>
      </w:r>
      <w:r w:rsidRPr="00B06E35">
        <w:rPr>
          <w:szCs w:val="21"/>
          <w:lang w:val="en-US"/>
        </w:rPr>
        <w:t xml:space="preserve">, </w:t>
      </w:r>
      <w:r w:rsidRPr="00B06E35">
        <w:rPr>
          <w:b/>
          <w:szCs w:val="21"/>
          <w:lang w:val="en-US"/>
        </w:rPr>
        <w:t>2026</w:t>
      </w:r>
      <w:r w:rsidRPr="00B06E35">
        <w:rPr>
          <w:szCs w:val="21"/>
          <w:lang w:val="en-US"/>
        </w:rPr>
        <w:t xml:space="preserve">, </w:t>
      </w:r>
      <w:r>
        <w:rPr>
          <w:szCs w:val="21"/>
          <w:lang w:val="en-US"/>
        </w:rPr>
        <w:t xml:space="preserve">1361, </w:t>
      </w:r>
      <w:r w:rsidRPr="00760C21">
        <w:rPr>
          <w:szCs w:val="21"/>
          <w:lang w:val="en-US"/>
        </w:rPr>
        <w:t>145700</w:t>
      </w:r>
      <w:r>
        <w:rPr>
          <w:szCs w:val="21"/>
          <w:lang w:val="en-US"/>
        </w:rPr>
        <w:t>.</w:t>
      </w:r>
    </w:p>
    <w:sectPr w:rsidR="00116478" w:rsidRPr="001729FC" w:rsidSect="00DD47C4">
      <w:pgSz w:w="11906" w:h="16838"/>
      <w:pgMar w:top="1134" w:right="1361" w:bottom="1127" w:left="136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30241"/>
    <w:rsid w:val="00063966"/>
    <w:rsid w:val="000719D9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729FC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06D2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50842"/>
    <w:rsid w:val="00C844E2"/>
    <w:rsid w:val="00CD00B1"/>
    <w:rsid w:val="00D22306"/>
    <w:rsid w:val="00D37D84"/>
    <w:rsid w:val="00D42542"/>
    <w:rsid w:val="00D8121C"/>
    <w:rsid w:val="00DD47C4"/>
    <w:rsid w:val="00DD7F8A"/>
    <w:rsid w:val="00E22189"/>
    <w:rsid w:val="00E74069"/>
    <w:rsid w:val="00E81D35"/>
    <w:rsid w:val="00EA1BB0"/>
    <w:rsid w:val="00EB1F49"/>
    <w:rsid w:val="00EE0A72"/>
    <w:rsid w:val="00F26AEF"/>
    <w:rsid w:val="00F55054"/>
    <w:rsid w:val="00F865B3"/>
    <w:rsid w:val="00FA2140"/>
    <w:rsid w:val="00FA4D3D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7006D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006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006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006D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7006D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006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006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006D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006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719D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19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9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6477">
                                      <w:marLeft w:val="86"/>
                                      <w:marRight w:val="86"/>
                                      <w:marTop w:val="43"/>
                                      <w:marBottom w:val="5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8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5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16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9ABC72-41F3-45E2-88FA-58A800650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formula</cp:lastModifiedBy>
  <cp:revision>9</cp:revision>
  <cp:lastPrinted>2026-01-28T14:24:00Z</cp:lastPrinted>
  <dcterms:created xsi:type="dcterms:W3CDTF">2026-01-28T14:24:00Z</dcterms:created>
  <dcterms:modified xsi:type="dcterms:W3CDTF">2026-03-01T20:21:00Z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