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A01" w:rsidRDefault="00000000">
      <w:pPr>
        <w:jc w:val="center"/>
      </w:pPr>
      <w:r>
        <w:rPr>
          <w:rFonts w:eastAsia="MS Mincho"/>
          <w:b/>
          <w:bCs/>
          <w:lang w:eastAsia="ja-JP"/>
        </w:rPr>
        <w:t>Синтез, структура и люминесцентные свойства МОКП на основе лантанидов и 1,2,4,5 - бензолтетракарбоновой кислоты</w:t>
      </w:r>
    </w:p>
    <w:p w:rsidR="00175A01" w:rsidRDefault="00000000">
      <w:pPr>
        <w:pStyle w:val="Authors"/>
        <w:spacing w:after="0" w:line="240" w:lineRule="auto"/>
        <w:jc w:val="center"/>
        <w:rPr>
          <w:b/>
          <w:bCs/>
          <w:iCs/>
          <w:sz w:val="24"/>
          <w:vertAlign w:val="superscript"/>
          <w:lang w:val="ru-RU"/>
        </w:rPr>
      </w:pPr>
      <w:r>
        <w:rPr>
          <w:b/>
          <w:bCs/>
          <w:iCs/>
          <w:sz w:val="24"/>
          <w:lang w:val="ru-RU"/>
        </w:rPr>
        <w:t>Эфендиев Р.А.</w:t>
      </w:r>
      <w:r>
        <w:rPr>
          <w:b/>
          <w:bCs/>
          <w:iCs/>
          <w:sz w:val="24"/>
          <w:vertAlign w:val="superscript"/>
          <w:lang w:val="ru-RU"/>
        </w:rPr>
        <w:t>1</w:t>
      </w:r>
      <w:r>
        <w:rPr>
          <w:b/>
          <w:bCs/>
          <w:iCs/>
          <w:sz w:val="24"/>
          <w:lang w:val="ru-RU"/>
        </w:rPr>
        <w:t>, Сидорук А.В.</w:t>
      </w:r>
      <w:r>
        <w:rPr>
          <w:b/>
          <w:bCs/>
          <w:iCs/>
          <w:sz w:val="24"/>
          <w:vertAlign w:val="superscript"/>
          <w:lang w:val="ru-RU"/>
        </w:rPr>
        <w:t>1,2</w:t>
      </w:r>
      <w:r>
        <w:rPr>
          <w:b/>
          <w:bCs/>
          <w:iCs/>
          <w:sz w:val="24"/>
          <w:lang w:val="ru-RU"/>
        </w:rPr>
        <w:t>, Белоусов Ю.А.</w:t>
      </w:r>
      <w:r>
        <w:rPr>
          <w:b/>
          <w:bCs/>
          <w:iCs/>
          <w:sz w:val="24"/>
          <w:vertAlign w:val="superscript"/>
          <w:lang w:val="ru-RU"/>
        </w:rPr>
        <w:t>1,2,3</w:t>
      </w:r>
      <w:r>
        <w:rPr>
          <w:b/>
          <w:bCs/>
          <w:iCs/>
          <w:sz w:val="24"/>
          <w:lang w:val="ru-RU"/>
        </w:rPr>
        <w:t>, Гончаренко В. Е.</w:t>
      </w:r>
      <w:r>
        <w:rPr>
          <w:b/>
          <w:bCs/>
          <w:iCs/>
          <w:sz w:val="24"/>
          <w:vertAlign w:val="superscript"/>
          <w:lang w:val="ru-RU"/>
        </w:rPr>
        <w:t>2,3</w:t>
      </w:r>
    </w:p>
    <w:p w:rsidR="00175A01" w:rsidRDefault="00000000">
      <w:pPr>
        <w:pStyle w:val="Authors"/>
        <w:spacing w:after="0" w:line="240" w:lineRule="auto"/>
        <w:jc w:val="center"/>
        <w:rPr>
          <w:iCs/>
          <w:sz w:val="24"/>
          <w:lang w:val="ru-RU"/>
        </w:rPr>
      </w:pPr>
      <w:r>
        <w:rPr>
          <w:iCs/>
          <w:sz w:val="24"/>
          <w:lang w:val="ru-RU"/>
        </w:rPr>
        <w:t>Студент, 2 курс специалитета</w:t>
      </w:r>
    </w:p>
    <w:p w:rsidR="00175A01" w:rsidRDefault="00000000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Химический факультет МГУ имени М.В. Ломоносова, Москва, Россия, </w:t>
      </w:r>
    </w:p>
    <w:p w:rsidR="009F667F" w:rsidRDefault="00000000">
      <w:pPr>
        <w:jc w:val="center"/>
        <w:rPr>
          <w:rStyle w:val="a4"/>
          <w:b w:val="0"/>
          <w:i/>
        </w:rPr>
      </w:pPr>
      <w:r>
        <w:rPr>
          <w:rStyle w:val="a4"/>
          <w:b w:val="0"/>
          <w:i/>
          <w:vertAlign w:val="superscript"/>
        </w:rPr>
        <w:t>2</w:t>
      </w:r>
      <w:r>
        <w:rPr>
          <w:rStyle w:val="a4"/>
          <w:b w:val="0"/>
          <w:i/>
        </w:rPr>
        <w:t>Национальный исследовательский университет «Высшая школа экономики»</w:t>
      </w:r>
      <w:r w:rsidR="009F667F">
        <w:rPr>
          <w:rStyle w:val="a4"/>
          <w:b w:val="0"/>
          <w:i/>
        </w:rPr>
        <w:t>,</w:t>
      </w:r>
    </w:p>
    <w:p w:rsidR="00175A01" w:rsidRDefault="009F667F">
      <w:pPr>
        <w:jc w:val="center"/>
        <w:rPr>
          <w:rStyle w:val="a4"/>
          <w:b w:val="0"/>
          <w:i/>
        </w:rPr>
      </w:pPr>
      <w:r>
        <w:rPr>
          <w:i/>
          <w:iCs/>
        </w:rPr>
        <w:t>Москва, Россия</w:t>
      </w:r>
    </w:p>
    <w:p w:rsidR="00175A01" w:rsidRDefault="00000000">
      <w:pPr>
        <w:jc w:val="center"/>
      </w:pPr>
      <w:r>
        <w:rPr>
          <w:rStyle w:val="a4"/>
          <w:b w:val="0"/>
          <w:i/>
          <w:vertAlign w:val="superscript"/>
        </w:rPr>
        <w:t>3</w:t>
      </w:r>
      <w:r>
        <w:rPr>
          <w:rStyle w:val="a4"/>
          <w:b w:val="0"/>
          <w:i/>
        </w:rPr>
        <w:t xml:space="preserve">Физический институт имени П. Н. Лебедева РАН, </w:t>
      </w:r>
      <w:r w:rsidR="009F667F">
        <w:rPr>
          <w:i/>
          <w:iCs/>
        </w:rPr>
        <w:t>Москва, Россия</w:t>
      </w:r>
    </w:p>
    <w:p w:rsidR="00175A01" w:rsidRPr="009F667F" w:rsidRDefault="00000000" w:rsidP="009F667F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Email</w:t>
      </w:r>
      <w:r w:rsidRPr="009F667F">
        <w:rPr>
          <w:rFonts w:ascii="Times New Roman" w:hAnsi="Times New Roman"/>
          <w:i/>
          <w:iCs/>
          <w:sz w:val="24"/>
          <w:szCs w:val="24"/>
          <w:lang w:val="en-US"/>
        </w:rPr>
        <w:t>:</w:t>
      </w:r>
      <w:r w:rsidRPr="009F667F">
        <w:rPr>
          <w:i/>
          <w:iCs/>
          <w:lang w:val="en-US"/>
        </w:rPr>
        <w:t xml:space="preserve"> </w:t>
      </w:r>
      <w:r w:rsidRPr="009F667F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rasul.efendiev@chemistry.msu.ru</w:t>
      </w:r>
    </w:p>
    <w:p w:rsidR="00175A01" w:rsidRDefault="00000000">
      <w:pPr>
        <w:pStyle w:val="docdata"/>
        <w:spacing w:before="0" w:beforeAutospacing="0" w:after="0" w:afterAutospacing="0"/>
        <w:ind w:firstLine="397"/>
        <w:jc w:val="both"/>
      </w:pPr>
      <w:r>
        <w:rPr>
          <w:color w:val="000000"/>
        </w:rPr>
        <w:t xml:space="preserve">В представленной работе представлены синтез и исследование координационных соединений на основе 1,2,4,5 - бензолтетракарбоновой кислотой свойств </w:t>
      </w:r>
      <w:r>
        <w:rPr>
          <w:color w:val="000000"/>
          <w:shd w:val="clear" w:color="auto" w:fill="FFFFFF"/>
        </w:rPr>
        <w:t>(H</w:t>
      </w:r>
      <w:r>
        <w:rPr>
          <w:color w:val="000000"/>
          <w:shd w:val="clear" w:color="auto" w:fill="FFFFFF"/>
          <w:vertAlign w:val="subscript"/>
        </w:rPr>
        <w:t>4</w:t>
      </w:r>
      <w:r>
        <w:rPr>
          <w:color w:val="000000"/>
          <w:shd w:val="clear" w:color="auto" w:fill="FFFFFF"/>
        </w:rPr>
        <w:t xml:space="preserve">BTCA) и металлов </w:t>
      </w:r>
      <w:proofErr w:type="spellStart"/>
      <w:r>
        <w:rPr>
          <w:color w:val="000000"/>
          <w:shd w:val="clear" w:color="auto" w:fill="FFFFFF"/>
        </w:rPr>
        <w:t>лантаноидного</w:t>
      </w:r>
      <w:proofErr w:type="spellEnd"/>
      <w:r>
        <w:rPr>
          <w:color w:val="000000"/>
          <w:shd w:val="clear" w:color="auto" w:fill="FFFFFF"/>
        </w:rPr>
        <w:t xml:space="preserve"> ряда от </w:t>
      </w:r>
      <w:proofErr w:type="spellStart"/>
      <w:r>
        <w:rPr>
          <w:color w:val="000000"/>
          <w:shd w:val="clear" w:color="auto" w:fill="FFFFFF"/>
          <w:lang w:val="en-US"/>
        </w:rPr>
        <w:t>Sm</w:t>
      </w:r>
      <w:proofErr w:type="spellEnd"/>
      <w:r>
        <w:rPr>
          <w:color w:val="000000"/>
          <w:shd w:val="clear" w:color="auto" w:fill="FFFFFF"/>
        </w:rPr>
        <w:t xml:space="preserve"> до </w:t>
      </w:r>
      <w:r>
        <w:rPr>
          <w:color w:val="000000"/>
          <w:shd w:val="clear" w:color="auto" w:fill="FFFFFF"/>
          <w:lang w:val="en-US"/>
        </w:rPr>
        <w:t>Dy</w:t>
      </w:r>
      <w:r>
        <w:rPr>
          <w:color w:val="000000"/>
          <w:shd w:val="clear" w:color="auto" w:fill="FFFFFF"/>
        </w:rPr>
        <w:t xml:space="preserve">. Соединения получены в </w:t>
      </w:r>
      <w:proofErr w:type="spellStart"/>
      <w:r>
        <w:rPr>
          <w:color w:val="000000"/>
          <w:shd w:val="clear" w:color="auto" w:fill="FFFFFF"/>
        </w:rPr>
        <w:t>сольвотермальных</w:t>
      </w:r>
      <w:proofErr w:type="spellEnd"/>
      <w:r>
        <w:rPr>
          <w:color w:val="000000"/>
          <w:shd w:val="clear" w:color="auto" w:fill="FFFFFF"/>
        </w:rPr>
        <w:t xml:space="preserve"> условиях в смеси диметилформамид (</w:t>
      </w:r>
      <w:r>
        <w:rPr>
          <w:color w:val="000000"/>
          <w:shd w:val="clear" w:color="auto" w:fill="FFFFFF"/>
          <w:lang w:val="en-US"/>
        </w:rPr>
        <w:t>DMF</w:t>
      </w:r>
      <w:r>
        <w:rPr>
          <w:color w:val="000000"/>
          <w:shd w:val="clear" w:color="auto" w:fill="FFFFFF"/>
        </w:rPr>
        <w:t xml:space="preserve">) – </w:t>
      </w:r>
      <w:r>
        <w:rPr>
          <w:color w:val="000000"/>
          <w:shd w:val="clear" w:color="auto" w:fill="FFFFFF"/>
          <w:lang w:val="en-US"/>
        </w:rPr>
        <w:t>H</w:t>
      </w:r>
      <w:r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  <w:lang w:val="en-US"/>
        </w:rPr>
        <w:t>O</w:t>
      </w:r>
      <w:r>
        <w:rPr>
          <w:color w:val="000000"/>
          <w:shd w:val="clear" w:color="auto" w:fill="FFFFFF"/>
        </w:rPr>
        <w:t xml:space="preserve"> и </w:t>
      </w:r>
      <w:proofErr w:type="spellStart"/>
      <w:r>
        <w:rPr>
          <w:color w:val="000000"/>
          <w:shd w:val="clear" w:color="auto" w:fill="FFFFFF"/>
        </w:rPr>
        <w:t>диметилацетамид</w:t>
      </w:r>
      <w:proofErr w:type="spellEnd"/>
      <w:r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  <w:lang w:val="en-US"/>
        </w:rPr>
        <w:t>DMA</w:t>
      </w:r>
      <w:r>
        <w:rPr>
          <w:color w:val="000000"/>
          <w:shd w:val="clear" w:color="auto" w:fill="FFFFFF"/>
        </w:rPr>
        <w:t xml:space="preserve">) – </w:t>
      </w:r>
      <w:r>
        <w:rPr>
          <w:color w:val="000000"/>
          <w:shd w:val="clear" w:color="auto" w:fill="FFFFFF"/>
          <w:lang w:val="en-US"/>
        </w:rPr>
        <w:t>H</w:t>
      </w:r>
      <w:r>
        <w:rPr>
          <w:color w:val="000000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  <w:lang w:val="en-US"/>
        </w:rPr>
        <w:t>O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 В условиях синтеза происходит гидролиз </w:t>
      </w:r>
      <w:r>
        <w:rPr>
          <w:color w:val="000000"/>
          <w:lang w:val="en-US"/>
        </w:rPr>
        <w:t>DMF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DMA</w:t>
      </w:r>
      <w:r>
        <w:rPr>
          <w:color w:val="000000"/>
        </w:rPr>
        <w:t xml:space="preserve">) с образованием катионов </w:t>
      </w:r>
      <w:proofErr w:type="spellStart"/>
      <w:r>
        <w:rPr>
          <w:color w:val="000000"/>
        </w:rPr>
        <w:t>диметиламмония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NMe</w:t>
      </w:r>
      <w:proofErr w:type="spellEnd"/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и анионов </w:t>
      </w:r>
      <w:r>
        <w:rPr>
          <w:color w:val="000000"/>
          <w:lang w:val="en-US"/>
        </w:rPr>
        <w:t>HCOO</w:t>
      </w:r>
      <w:r>
        <w:rPr>
          <w:color w:val="000000"/>
          <w:vertAlign w:val="superscript"/>
        </w:rPr>
        <w:t>-</w:t>
      </w:r>
      <w:r>
        <w:rPr>
          <w:color w:val="000000"/>
        </w:rPr>
        <w:t xml:space="preserve"> (</w:t>
      </w:r>
      <w:proofErr w:type="spellStart"/>
      <w:r>
        <w:rPr>
          <w:color w:val="000000"/>
          <w:lang w:val="en-US"/>
        </w:rPr>
        <w:t>AcO</w:t>
      </w:r>
      <w:proofErr w:type="spellEnd"/>
      <w:r>
        <w:rPr>
          <w:color w:val="000000"/>
          <w:vertAlign w:val="superscript"/>
        </w:rPr>
        <w:t>-</w:t>
      </w:r>
      <w:r>
        <w:rPr>
          <w:color w:val="000000"/>
        </w:rPr>
        <w:t xml:space="preserve">). </w:t>
      </w:r>
      <w:r>
        <w:t xml:space="preserve">Для подавления образования побочных фаз формиатов и ацетатов лантанидов варьировали значение рН реакционной смеси. Кроме того, уменьшение величины рН при некотором снижении выхода приводит к улучшению качества монокристаллов. </w:t>
      </w:r>
      <w:r>
        <w:rPr>
          <w:color w:val="000000"/>
        </w:rPr>
        <w:t xml:space="preserve">Образующиеся катионы </w:t>
      </w:r>
      <w:proofErr w:type="spellStart"/>
      <w:r>
        <w:rPr>
          <w:color w:val="000000"/>
          <w:lang w:val="en-US"/>
        </w:rPr>
        <w:t>NMe</w:t>
      </w:r>
      <w:proofErr w:type="spellEnd"/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способны встраиваться в поры МОКП, поэтому получаемые соединения могут находить применение в качестве люминесцентных сенсоров. </w:t>
      </w:r>
    </w:p>
    <w:p w:rsidR="00175A01" w:rsidRDefault="00000000">
      <w:pPr>
        <w:ind w:firstLine="397"/>
        <w:jc w:val="both"/>
        <w:rPr>
          <w:position w:val="2"/>
        </w:rPr>
      </w:pPr>
      <w:r>
        <w:t>Некоторые полученные продукты были исследованы с помощью РСА: {(Me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>)[</w:t>
      </w:r>
      <w:proofErr w:type="spellStart"/>
      <w:r>
        <w:t>Tb</w:t>
      </w:r>
      <w:proofErr w:type="spellEnd"/>
      <w:r>
        <w:t>(HBT</w:t>
      </w:r>
      <w:r>
        <w:rPr>
          <w:lang w:val="en-US"/>
        </w:rPr>
        <w:t>C</w:t>
      </w:r>
      <w:r>
        <w:t>A</w:t>
      </w:r>
      <w:r>
        <w:rPr>
          <w:vertAlign w:val="superscript"/>
        </w:rPr>
        <w:t>3-</w:t>
      </w:r>
      <w:r>
        <w:t>)(HCOO)]}</w:t>
      </w:r>
      <w:r>
        <w:rPr>
          <w:vertAlign w:val="subscript"/>
        </w:rPr>
        <w:t>n</w:t>
      </w:r>
      <w:r>
        <w:t xml:space="preserve"> (</w:t>
      </w:r>
      <w:proofErr w:type="spellStart"/>
      <w:r>
        <w:rPr>
          <w:lang w:val="en-US"/>
        </w:rPr>
        <w:t>Cmce</w:t>
      </w:r>
      <w:proofErr w:type="spellEnd"/>
      <w:r>
        <w:t xml:space="preserve">), </w:t>
      </w:r>
      <w:r>
        <w:rPr>
          <w:position w:val="2"/>
        </w:rPr>
        <w:t>{</w:t>
      </w:r>
      <w:r>
        <w:rPr>
          <w:position w:val="2"/>
          <w:lang w:val="en-US"/>
        </w:rPr>
        <w:t>Gd</w:t>
      </w:r>
      <w:r>
        <w:rPr>
          <w:position w:val="2"/>
          <w:vertAlign w:val="subscript"/>
        </w:rPr>
        <w:t>2</w:t>
      </w:r>
      <w:r>
        <w:rPr>
          <w:position w:val="2"/>
        </w:rPr>
        <w:t>(BTCA)(HCOO)</w:t>
      </w:r>
      <w:r>
        <w:rPr>
          <w:position w:val="2"/>
          <w:vertAlign w:val="subscript"/>
        </w:rPr>
        <w:t>2</w:t>
      </w:r>
      <w:r>
        <w:rPr>
          <w:position w:val="2"/>
        </w:rPr>
        <w:t>(H</w:t>
      </w:r>
      <w:r>
        <w:rPr>
          <w:position w:val="2"/>
          <w:vertAlign w:val="subscript"/>
        </w:rPr>
        <w:t>2</w:t>
      </w:r>
      <w:r>
        <w:rPr>
          <w:position w:val="2"/>
        </w:rPr>
        <w:t>O)</w:t>
      </w:r>
      <w:r>
        <w:rPr>
          <w:position w:val="2"/>
          <w:vertAlign w:val="subscript"/>
        </w:rPr>
        <w:t>4</w:t>
      </w:r>
      <w:r>
        <w:rPr>
          <w:position w:val="2"/>
        </w:rPr>
        <w:t>}</w:t>
      </w:r>
      <w:r>
        <w:rPr>
          <w:position w:val="2"/>
          <w:vertAlign w:val="subscript"/>
        </w:rPr>
        <w:t>n</w:t>
      </w:r>
      <w:r>
        <w:t xml:space="preserve">       (</w:t>
      </w:r>
      <w:r>
        <w:rPr>
          <w:position w:val="2"/>
          <w:lang w:val="en-US"/>
        </w:rPr>
        <w:t>P</w:t>
      </w:r>
      <w:r>
        <w:rPr>
          <w:position w:val="2"/>
        </w:rPr>
        <w:t xml:space="preserve">-1), </w:t>
      </w:r>
      <w:r>
        <w:t xml:space="preserve"> </w:t>
      </w:r>
      <w:r>
        <w:rPr>
          <w:position w:val="2"/>
        </w:rPr>
        <w:t>{</w:t>
      </w:r>
      <w:r>
        <w:t>(Me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>)[</w:t>
      </w:r>
      <w:r>
        <w:rPr>
          <w:lang w:val="en-US"/>
        </w:rPr>
        <w:t>Tb</w:t>
      </w:r>
      <w:r>
        <w:t>(BTС</w:t>
      </w:r>
      <w:r>
        <w:rPr>
          <w:lang w:val="en-US"/>
        </w:rPr>
        <w:t>A</w:t>
      </w:r>
      <w:r>
        <w:t>)(H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)]}</w:t>
      </w:r>
      <w:r>
        <w:rPr>
          <w:vertAlign w:val="subscript"/>
        </w:rPr>
        <w:t xml:space="preserve">n </w:t>
      </w:r>
      <w:r>
        <w:t>(</w:t>
      </w:r>
      <w:r>
        <w:rPr>
          <w:lang w:val="en-US"/>
        </w:rPr>
        <w:t>P</w:t>
      </w:r>
      <w:r>
        <w:t xml:space="preserve">-1), </w:t>
      </w:r>
      <w:r>
        <w:rPr>
          <w:position w:val="2"/>
        </w:rPr>
        <w:t>{</w:t>
      </w:r>
      <w:r>
        <w:t>(Me</w:t>
      </w:r>
      <w:r>
        <w:rPr>
          <w:vertAlign w:val="subscript"/>
        </w:rPr>
        <w:t>2</w:t>
      </w:r>
      <w:r>
        <w:t>NH</w:t>
      </w:r>
      <w:r>
        <w:rPr>
          <w:vertAlign w:val="subscript"/>
        </w:rPr>
        <w:t>2</w:t>
      </w:r>
      <w:r>
        <w:t>)[</w:t>
      </w:r>
      <w:r>
        <w:rPr>
          <w:lang w:val="en-US"/>
        </w:rPr>
        <w:t>Eu</w:t>
      </w:r>
      <w:r>
        <w:t>(BTС</w:t>
      </w:r>
      <w:r>
        <w:rPr>
          <w:lang w:val="en-US"/>
        </w:rPr>
        <w:t>A</w:t>
      </w:r>
      <w:r>
        <w:t>)(H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)]}</w:t>
      </w:r>
      <w:r>
        <w:rPr>
          <w:vertAlign w:val="subscript"/>
        </w:rPr>
        <w:t xml:space="preserve">n </w:t>
      </w:r>
      <w:r>
        <w:t>(</w:t>
      </w:r>
      <w:r>
        <w:rPr>
          <w:lang w:val="en-US"/>
        </w:rPr>
        <w:t>P</w:t>
      </w:r>
      <w:r>
        <w:t xml:space="preserve">-1). Интересно, что две последние фазы не изоморфны. Комплексы </w:t>
      </w:r>
      <w:r>
        <w:rPr>
          <w:lang w:val="en-US"/>
        </w:rPr>
        <w:t>Eu</w:t>
      </w:r>
      <w:r>
        <w:rPr>
          <w:vertAlign w:val="superscript"/>
        </w:rPr>
        <w:t>3+</w:t>
      </w:r>
      <w:r>
        <w:t xml:space="preserve"> и </w:t>
      </w:r>
      <w:r>
        <w:rPr>
          <w:lang w:val="en-US"/>
        </w:rPr>
        <w:t>Tb</w:t>
      </w:r>
      <w:r>
        <w:rPr>
          <w:vertAlign w:val="superscript"/>
        </w:rPr>
        <w:t>3+</w:t>
      </w:r>
      <w:r>
        <w:t xml:space="preserve"> проявляют металл-центрированную эмиссию, люминесцентные свойства комплексов также были изучены.</w:t>
      </w:r>
    </w:p>
    <w:p w:rsidR="00175A01" w:rsidRDefault="009F667F" w:rsidP="009F667F">
      <w:pPr>
        <w:jc w:val="center"/>
        <w:rPr>
          <w:position w:val="2"/>
        </w:rPr>
      </w:pPr>
      <w:r>
        <w:rPr>
          <w:noProof/>
          <w:position w:val="2"/>
        </w:rPr>
        <w:drawing>
          <wp:inline distT="0" distB="0" distL="0" distR="0">
            <wp:extent cx="5831840" cy="3021965"/>
            <wp:effectExtent l="0" t="0" r="0" b="6985"/>
            <wp:docPr id="14772657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65756" name="Рисунок 14772657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01" w:rsidRDefault="00000000" w:rsidP="009F667F">
      <w:pPr>
        <w:pStyle w:val="ab"/>
        <w:spacing w:after="0"/>
        <w:jc w:val="center"/>
        <w:rPr>
          <w:i/>
          <w:position w:val="2"/>
        </w:rPr>
      </w:pPr>
      <w:r>
        <w:rPr>
          <w:b/>
        </w:rPr>
        <w:t xml:space="preserve">Рис.1. </w:t>
      </w:r>
      <w:r>
        <w:rPr>
          <w:bCs/>
          <w:i/>
          <w:iCs/>
        </w:rPr>
        <w:t xml:space="preserve">Слева направо: </w:t>
      </w:r>
      <w:r>
        <w:rPr>
          <w:i/>
        </w:rPr>
        <w:t>КП(</w:t>
      </w:r>
      <w:r>
        <w:rPr>
          <w:i/>
          <w:lang w:val="en-US"/>
        </w:rPr>
        <w:t>Gd</w:t>
      </w:r>
      <w:r>
        <w:rPr>
          <w:i/>
        </w:rPr>
        <w:t xml:space="preserve">) и структура </w:t>
      </w:r>
      <w:r>
        <w:rPr>
          <w:i/>
          <w:position w:val="2"/>
        </w:rPr>
        <w:t>{</w:t>
      </w:r>
      <w:r>
        <w:rPr>
          <w:i/>
          <w:position w:val="2"/>
          <w:lang w:val="en-US"/>
        </w:rPr>
        <w:t>Gd</w:t>
      </w:r>
      <w:r>
        <w:rPr>
          <w:i/>
          <w:position w:val="2"/>
          <w:vertAlign w:val="subscript"/>
        </w:rPr>
        <w:t>2</w:t>
      </w:r>
      <w:r>
        <w:rPr>
          <w:i/>
          <w:position w:val="2"/>
        </w:rPr>
        <w:t>(BTCA)(HCOO)</w:t>
      </w:r>
      <w:r>
        <w:rPr>
          <w:i/>
          <w:position w:val="2"/>
          <w:vertAlign w:val="subscript"/>
        </w:rPr>
        <w:t>2</w:t>
      </w:r>
      <w:r>
        <w:rPr>
          <w:i/>
          <w:position w:val="2"/>
        </w:rPr>
        <w:t>(H</w:t>
      </w:r>
      <w:r>
        <w:rPr>
          <w:i/>
          <w:position w:val="2"/>
          <w:vertAlign w:val="subscript"/>
        </w:rPr>
        <w:t>2</w:t>
      </w:r>
      <w:r>
        <w:rPr>
          <w:i/>
          <w:position w:val="2"/>
        </w:rPr>
        <w:t>O)</w:t>
      </w:r>
      <w:proofErr w:type="gramStart"/>
      <w:r>
        <w:rPr>
          <w:i/>
          <w:position w:val="2"/>
          <w:vertAlign w:val="subscript"/>
        </w:rPr>
        <w:t>4</w:t>
      </w:r>
      <w:r>
        <w:rPr>
          <w:i/>
          <w:position w:val="2"/>
        </w:rPr>
        <w:t>}</w:t>
      </w:r>
      <w:r>
        <w:rPr>
          <w:i/>
          <w:position w:val="2"/>
          <w:vertAlign w:val="subscript"/>
        </w:rPr>
        <w:t>n</w:t>
      </w:r>
      <w:proofErr w:type="gramEnd"/>
      <w:r>
        <w:rPr>
          <w:i/>
          <w:position w:val="2"/>
        </w:rPr>
        <w:t>,</w:t>
      </w:r>
    </w:p>
    <w:p w:rsidR="00175A01" w:rsidRDefault="00000000" w:rsidP="009F667F">
      <w:pPr>
        <w:pStyle w:val="ab"/>
        <w:spacing w:after="0"/>
        <w:jc w:val="center"/>
        <w:rPr>
          <w:i/>
        </w:rPr>
      </w:pPr>
      <w:r>
        <w:rPr>
          <w:i/>
        </w:rPr>
        <w:t>КП(</w:t>
      </w:r>
      <w:r>
        <w:rPr>
          <w:i/>
          <w:lang w:val="en-US"/>
        </w:rPr>
        <w:t>Tb</w:t>
      </w:r>
      <w:r>
        <w:rPr>
          <w:i/>
        </w:rPr>
        <w:t>) и структура {(Me</w:t>
      </w:r>
      <w:r>
        <w:rPr>
          <w:i/>
          <w:vertAlign w:val="subscript"/>
        </w:rPr>
        <w:t>2</w:t>
      </w:r>
      <w:r>
        <w:rPr>
          <w:i/>
        </w:rPr>
        <w:t>NH</w:t>
      </w:r>
      <w:proofErr w:type="gramStart"/>
      <w:r>
        <w:rPr>
          <w:i/>
          <w:vertAlign w:val="subscript"/>
        </w:rPr>
        <w:t>2</w:t>
      </w:r>
      <w:r>
        <w:rPr>
          <w:i/>
        </w:rPr>
        <w:t>)[</w:t>
      </w:r>
      <w:r>
        <w:rPr>
          <w:i/>
          <w:lang w:val="en-US"/>
        </w:rPr>
        <w:t>Tb</w:t>
      </w:r>
      <w:r>
        <w:rPr>
          <w:i/>
          <w:position w:val="2"/>
        </w:rPr>
        <w:t>(</w:t>
      </w:r>
      <w:proofErr w:type="gramEnd"/>
      <w:r>
        <w:rPr>
          <w:i/>
          <w:position w:val="2"/>
          <w:lang w:val="en-US"/>
        </w:rPr>
        <w:t>HBTCA</w:t>
      </w:r>
      <w:r>
        <w:rPr>
          <w:i/>
          <w:position w:val="2"/>
          <w:vertAlign w:val="superscript"/>
        </w:rPr>
        <w:t>3</w:t>
      </w:r>
      <w:proofErr w:type="gramStart"/>
      <w:r>
        <w:rPr>
          <w:i/>
          <w:position w:val="2"/>
          <w:vertAlign w:val="superscript"/>
        </w:rPr>
        <w:t>-</w:t>
      </w:r>
      <w:r>
        <w:rPr>
          <w:i/>
          <w:position w:val="2"/>
        </w:rPr>
        <w:t>)</w:t>
      </w:r>
      <w:r>
        <w:rPr>
          <w:i/>
        </w:rPr>
        <w:t>(</w:t>
      </w:r>
      <w:proofErr w:type="gramEnd"/>
      <w:r>
        <w:rPr>
          <w:i/>
        </w:rPr>
        <w:t>H</w:t>
      </w:r>
      <w:r>
        <w:rPr>
          <w:i/>
          <w:lang w:val="en-US"/>
        </w:rPr>
        <w:t>COO</w:t>
      </w:r>
      <w:r>
        <w:rPr>
          <w:i/>
        </w:rPr>
        <w:t>)</w:t>
      </w:r>
      <w:proofErr w:type="gramStart"/>
      <w:r>
        <w:rPr>
          <w:i/>
        </w:rPr>
        <w:t>]}</w:t>
      </w:r>
      <w:r>
        <w:rPr>
          <w:i/>
          <w:vertAlign w:val="subscript"/>
        </w:rPr>
        <w:t>n</w:t>
      </w:r>
      <w:proofErr w:type="gramEnd"/>
      <w:r>
        <w:rPr>
          <w:i/>
        </w:rPr>
        <w:t>,</w:t>
      </w:r>
    </w:p>
    <w:p w:rsidR="00175A01" w:rsidRDefault="00000000" w:rsidP="009F667F">
      <w:pPr>
        <w:pStyle w:val="ab"/>
        <w:spacing w:after="0"/>
        <w:jc w:val="center"/>
        <w:rPr>
          <w:i/>
        </w:rPr>
      </w:pPr>
      <w:r>
        <w:rPr>
          <w:i/>
        </w:rPr>
        <w:t>КП(</w:t>
      </w:r>
      <w:r>
        <w:rPr>
          <w:i/>
          <w:lang w:val="en-US"/>
        </w:rPr>
        <w:t>Eu</w:t>
      </w:r>
      <w:r>
        <w:rPr>
          <w:i/>
        </w:rPr>
        <w:t>) и структура {</w:t>
      </w:r>
      <w:r>
        <w:rPr>
          <w:i/>
          <w:iCs/>
        </w:rPr>
        <w:t>(</w:t>
      </w:r>
      <w:r>
        <w:rPr>
          <w:i/>
          <w:iCs/>
          <w:lang w:val="en-US"/>
        </w:rPr>
        <w:t>Me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NH</w:t>
      </w:r>
      <w:proofErr w:type="gramStart"/>
      <w:r>
        <w:rPr>
          <w:i/>
          <w:iCs/>
          <w:vertAlign w:val="subscript"/>
        </w:rPr>
        <w:t>2</w:t>
      </w:r>
      <w:r>
        <w:rPr>
          <w:i/>
          <w:iCs/>
        </w:rPr>
        <w:t>)[</w:t>
      </w:r>
      <w:r>
        <w:rPr>
          <w:i/>
          <w:iCs/>
          <w:lang w:val="en-US"/>
        </w:rPr>
        <w:t>Eu</w:t>
      </w:r>
      <w:r>
        <w:rPr>
          <w:i/>
          <w:iCs/>
        </w:rPr>
        <w:t>(</w:t>
      </w:r>
      <w:proofErr w:type="gramEnd"/>
      <w:r>
        <w:rPr>
          <w:i/>
          <w:iCs/>
          <w:lang w:val="en-US"/>
        </w:rPr>
        <w:t>BTCA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2</w:t>
      </w:r>
      <w:r>
        <w:rPr>
          <w:i/>
          <w:iCs/>
          <w:lang w:val="en-US"/>
        </w:rPr>
        <w:t>O</w:t>
      </w:r>
      <w:r>
        <w:rPr>
          <w:i/>
          <w:iCs/>
        </w:rPr>
        <w:t>)</w:t>
      </w:r>
      <w:proofErr w:type="gramStart"/>
      <w:r>
        <w:rPr>
          <w:i/>
          <w:iCs/>
        </w:rPr>
        <w:t>]</w:t>
      </w:r>
      <w:r>
        <w:rPr>
          <w:i/>
        </w:rPr>
        <w:t>}</w:t>
      </w:r>
      <w:r>
        <w:rPr>
          <w:i/>
          <w:vertAlign w:val="subscript"/>
          <w:lang w:val="en-US"/>
        </w:rPr>
        <w:t>n</w:t>
      </w:r>
      <w:proofErr w:type="gramEnd"/>
      <w:r>
        <w:rPr>
          <w:i/>
        </w:rPr>
        <w:t>,</w:t>
      </w:r>
    </w:p>
    <w:p w:rsidR="00175A01" w:rsidRDefault="00000000" w:rsidP="009F667F">
      <w:pPr>
        <w:pStyle w:val="ab"/>
        <w:spacing w:after="0"/>
        <w:jc w:val="center"/>
        <w:rPr>
          <w:i/>
        </w:rPr>
      </w:pPr>
      <w:r>
        <w:rPr>
          <w:i/>
        </w:rPr>
        <w:t>КП(</w:t>
      </w:r>
      <w:r>
        <w:rPr>
          <w:i/>
          <w:lang w:val="en-US"/>
        </w:rPr>
        <w:t>Tb</w:t>
      </w:r>
      <w:r>
        <w:rPr>
          <w:i/>
        </w:rPr>
        <w:t>) и структура в {(</w:t>
      </w:r>
      <w:r>
        <w:rPr>
          <w:i/>
          <w:lang w:val="en-US"/>
        </w:rPr>
        <w:t>Me</w:t>
      </w:r>
      <w:r>
        <w:rPr>
          <w:i/>
          <w:vertAlign w:val="subscript"/>
        </w:rPr>
        <w:t>2</w:t>
      </w:r>
      <w:r>
        <w:rPr>
          <w:i/>
          <w:lang w:val="en-US"/>
        </w:rPr>
        <w:t>NH</w:t>
      </w:r>
      <w:proofErr w:type="gramStart"/>
      <w:r>
        <w:rPr>
          <w:i/>
          <w:vertAlign w:val="subscript"/>
        </w:rPr>
        <w:t>2</w:t>
      </w:r>
      <w:r>
        <w:rPr>
          <w:i/>
        </w:rPr>
        <w:t>)[</w:t>
      </w:r>
      <w:r>
        <w:rPr>
          <w:i/>
          <w:lang w:val="en-US"/>
        </w:rPr>
        <w:t>Tb</w:t>
      </w:r>
      <w:r>
        <w:rPr>
          <w:i/>
          <w:position w:val="2"/>
        </w:rPr>
        <w:t>(</w:t>
      </w:r>
      <w:proofErr w:type="gramEnd"/>
      <w:r>
        <w:rPr>
          <w:i/>
          <w:position w:val="2"/>
          <w:lang w:val="en-US"/>
        </w:rPr>
        <w:t>BTCA</w:t>
      </w:r>
      <w:proofErr w:type="gramStart"/>
      <w:r>
        <w:rPr>
          <w:i/>
          <w:position w:val="2"/>
        </w:rPr>
        <w:t>)</w:t>
      </w:r>
      <w:r>
        <w:rPr>
          <w:i/>
        </w:rPr>
        <w:t>(</w:t>
      </w:r>
      <w:proofErr w:type="gramEnd"/>
      <w:r>
        <w:rPr>
          <w:i/>
          <w:position w:val="2"/>
          <w:lang w:val="en-US"/>
        </w:rPr>
        <w:t>H</w:t>
      </w:r>
      <w:r>
        <w:rPr>
          <w:i/>
          <w:position w:val="2"/>
          <w:vertAlign w:val="subscript"/>
        </w:rPr>
        <w:t>2</w:t>
      </w:r>
      <w:r>
        <w:rPr>
          <w:i/>
          <w:position w:val="2"/>
          <w:lang w:val="en-US"/>
        </w:rPr>
        <w:t>O</w:t>
      </w:r>
      <w:r>
        <w:rPr>
          <w:i/>
        </w:rPr>
        <w:t>)</w:t>
      </w:r>
      <w:proofErr w:type="gramStart"/>
      <w:r>
        <w:rPr>
          <w:i/>
        </w:rPr>
        <w:t>]}</w:t>
      </w:r>
      <w:r>
        <w:rPr>
          <w:i/>
          <w:vertAlign w:val="subscript"/>
          <w:lang w:val="en-US"/>
        </w:rPr>
        <w:t>n</w:t>
      </w:r>
      <w:r>
        <w:rPr>
          <w:i/>
        </w:rPr>
        <w:t>.</w:t>
      </w:r>
      <w:proofErr w:type="gramEnd"/>
    </w:p>
    <w:sectPr w:rsidR="00175A0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6B4" w:rsidRDefault="00B066B4">
      <w:r>
        <w:separator/>
      </w:r>
    </w:p>
  </w:endnote>
  <w:endnote w:type="continuationSeparator" w:id="0">
    <w:p w:rsidR="00B066B4" w:rsidRDefault="00B0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6B4" w:rsidRDefault="00B066B4">
      <w:r>
        <w:separator/>
      </w:r>
    </w:p>
  </w:footnote>
  <w:footnote w:type="continuationSeparator" w:id="0">
    <w:p w:rsidR="00B066B4" w:rsidRDefault="00B0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A6"/>
    <w:rsid w:val="000572BC"/>
    <w:rsid w:val="000A08D9"/>
    <w:rsid w:val="000B2FE9"/>
    <w:rsid w:val="000B5AB5"/>
    <w:rsid w:val="000E3955"/>
    <w:rsid w:val="00116E6B"/>
    <w:rsid w:val="00132BF7"/>
    <w:rsid w:val="00175A01"/>
    <w:rsid w:val="00176A8E"/>
    <w:rsid w:val="001A2B57"/>
    <w:rsid w:val="001F7B77"/>
    <w:rsid w:val="002F162E"/>
    <w:rsid w:val="003052B3"/>
    <w:rsid w:val="00384E5A"/>
    <w:rsid w:val="003B2730"/>
    <w:rsid w:val="003E1B20"/>
    <w:rsid w:val="00431FB6"/>
    <w:rsid w:val="004F7487"/>
    <w:rsid w:val="00561B1C"/>
    <w:rsid w:val="00614113"/>
    <w:rsid w:val="00671A3D"/>
    <w:rsid w:val="0067270C"/>
    <w:rsid w:val="006A0A3F"/>
    <w:rsid w:val="006D7C65"/>
    <w:rsid w:val="00792C9D"/>
    <w:rsid w:val="007E23FF"/>
    <w:rsid w:val="007F7C70"/>
    <w:rsid w:val="00840F32"/>
    <w:rsid w:val="00873539"/>
    <w:rsid w:val="008D57F5"/>
    <w:rsid w:val="009F667F"/>
    <w:rsid w:val="00A16A6D"/>
    <w:rsid w:val="00A55078"/>
    <w:rsid w:val="00A96FF6"/>
    <w:rsid w:val="00AA5731"/>
    <w:rsid w:val="00AA6F34"/>
    <w:rsid w:val="00B00A71"/>
    <w:rsid w:val="00B066B4"/>
    <w:rsid w:val="00BD0A3B"/>
    <w:rsid w:val="00C30DFC"/>
    <w:rsid w:val="00D271BB"/>
    <w:rsid w:val="00E64340"/>
    <w:rsid w:val="00F5472B"/>
    <w:rsid w:val="00F621AB"/>
    <w:rsid w:val="00FD25A6"/>
    <w:rsid w:val="00FF2869"/>
    <w:rsid w:val="00FF631F"/>
    <w:rsid w:val="47153585"/>
    <w:rsid w:val="7A0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CEE95C"/>
  <w15:docId w15:val="{A5F511DB-1AF2-4ED2-A88C-6E3EF94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both"/>
    </w:pPr>
    <w:rPr>
      <w:rFonts w:eastAsia="SimSun"/>
      <w:sz w:val="20"/>
      <w:szCs w:val="20"/>
      <w:lang w:val="en-US" w:eastAsia="zh-CN"/>
    </w:rPr>
  </w:style>
  <w:style w:type="paragraph" w:styleId="a7">
    <w:name w:val="footnote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unhideWhenUsed/>
    <w:qFormat/>
    <w:pPr>
      <w:spacing w:after="120"/>
    </w:pPr>
  </w:style>
  <w:style w:type="paragraph" w:styleId="ad">
    <w:name w:val="Body Text Indent"/>
    <w:basedOn w:val="a"/>
    <w:link w:val="ae"/>
    <w:qFormat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customStyle="1" w:styleId="Title1">
    <w:name w:val="Title1"/>
    <w:basedOn w:val="a"/>
    <w:next w:val="a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qFormat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7"/>
    <w:qFormat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character" w:customStyle="1" w:styleId="ae">
    <w:name w:val="Основной текст с отступом Знак"/>
    <w:basedOn w:val="a0"/>
    <w:link w:val="ad"/>
    <w:qFormat/>
    <w:rPr>
      <w:rFonts w:ascii="Times" w:eastAsia="Times New Roman" w:hAnsi="Times" w:cs="Times New Roman"/>
      <w:sz w:val="28"/>
      <w:szCs w:val="20"/>
      <w:lang w:val="en-US" w:eastAsia="de-DE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qFormat/>
  </w:style>
  <w:style w:type="paragraph" w:styleId="2">
    <w:name w:val="Quote"/>
    <w:basedOn w:val="a"/>
    <w:next w:val="a"/>
    <w:link w:val="20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qFormat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9"/>
      <w:jc w:val="center"/>
    </w:pPr>
    <w:rPr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SimSun" w:hAnsi="Times New Roman" w:cs="Times New Roman"/>
      <w:sz w:val="20"/>
      <w:szCs w:val="20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2028-3400-40AE-BF9C-61DBF09D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Andrey Dobrovolskii</cp:lastModifiedBy>
  <cp:revision>13</cp:revision>
  <cp:lastPrinted>2026-02-27T09:16:00Z</cp:lastPrinted>
  <dcterms:created xsi:type="dcterms:W3CDTF">2026-02-19T11:55:00Z</dcterms:created>
  <dcterms:modified xsi:type="dcterms:W3CDTF">2026-03-17T10:00:00Z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9EB29054D88D48A1AA4FD6D114B73B03_13</vt:lpwstr>
  </property>
</Properties>
</file>