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BB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77AB">
        <w:rPr>
          <w:b/>
          <w:color w:val="000000"/>
        </w:rPr>
        <w:t>Не зацикливайся на 4: изучение механизма циклизации донорно-акцепторных цикло</w:t>
      </w:r>
      <w:r>
        <w:rPr>
          <w:b/>
          <w:color w:val="000000"/>
        </w:rPr>
        <w:t xml:space="preserve">пропанов с </w:t>
      </w:r>
      <w:proofErr w:type="spellStart"/>
      <w:r>
        <w:rPr>
          <w:b/>
          <w:color w:val="000000"/>
        </w:rPr>
        <w:t>циклогептатриенами</w:t>
      </w:r>
      <w:proofErr w:type="spellEnd"/>
      <w:r w:rsidRPr="002264EE">
        <w:rPr>
          <w:b/>
          <w:color w:val="000000"/>
          <w:highlight w:val="yellow"/>
        </w:rPr>
        <w:t xml:space="preserve"> </w:t>
      </w:r>
    </w:p>
    <w:p w:rsidR="00BF59BB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277609">
        <w:rPr>
          <w:b/>
          <w:i/>
          <w:color w:val="000000"/>
        </w:rPr>
        <w:t>Антаньязов</w:t>
      </w:r>
      <w:proofErr w:type="spellEnd"/>
      <w:r w:rsidRPr="00277609">
        <w:rPr>
          <w:b/>
          <w:i/>
          <w:color w:val="000000"/>
        </w:rPr>
        <w:t xml:space="preserve"> М.Р.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Мезенцев И.А.</w:t>
      </w:r>
      <w:r>
        <w:rPr>
          <w:b/>
          <w:i/>
          <w:color w:val="000000"/>
          <w:vertAlign w:val="superscript"/>
        </w:rPr>
        <w:t>2,3</w:t>
      </w:r>
      <w:r>
        <w:rPr>
          <w:b/>
          <w:i/>
          <w:color w:val="000000"/>
        </w:rPr>
        <w:t>, Проломов И.В.</w:t>
      </w:r>
      <w:r w:rsidRPr="00F54EF9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Медведев М.Г.</w:t>
      </w:r>
      <w:r w:rsidRPr="00F54EF9">
        <w:rPr>
          <w:b/>
          <w:i/>
          <w:color w:val="000000"/>
          <w:vertAlign w:val="superscript"/>
        </w:rPr>
        <w:t>2</w:t>
      </w:r>
    </w:p>
    <w:p w:rsidR="00BF59BB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BF59BB" w:rsidRPr="000E334E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  <w:r w:rsidRPr="0072499F">
        <w:rPr>
          <w:i/>
          <w:color w:val="000000"/>
          <w:highlight w:val="yellow"/>
        </w:rPr>
        <w:t xml:space="preserve"> </w:t>
      </w:r>
    </w:p>
    <w:p w:rsidR="00BF59BB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802D67">
        <w:t xml:space="preserve"> </w:t>
      </w:r>
      <w:r w:rsidRPr="00802D67">
        <w:rPr>
          <w:i/>
          <w:color w:val="000000"/>
        </w:rPr>
        <w:t>Федеральное государственное бюджетное учреждение науки Институт органической химии им. Н.Д. Зелинского РАН</w:t>
      </w:r>
      <w:r>
        <w:rPr>
          <w:i/>
          <w:color w:val="000000"/>
        </w:rPr>
        <w:t xml:space="preserve">, </w:t>
      </w:r>
      <w:r w:rsidRPr="00802D67">
        <w:rPr>
          <w:i/>
          <w:color w:val="000000"/>
        </w:rPr>
        <w:t xml:space="preserve">г. Москва, </w:t>
      </w:r>
      <w:r>
        <w:rPr>
          <w:i/>
          <w:color w:val="000000"/>
        </w:rPr>
        <w:t>Россия</w:t>
      </w:r>
    </w:p>
    <w:p w:rsidR="00BF59BB" w:rsidRPr="00A3085A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3085A">
        <w:rPr>
          <w:i/>
          <w:color w:val="000000"/>
          <w:vertAlign w:val="superscript"/>
        </w:rPr>
        <w:t>3</w:t>
      </w:r>
      <w:r w:rsidRPr="00A3085A">
        <w:rPr>
          <w:i/>
          <w:color w:val="000000"/>
        </w:rPr>
        <w:t xml:space="preserve"> </w:t>
      </w:r>
      <w:r>
        <w:rPr>
          <w:i/>
          <w:color w:val="000000"/>
        </w:rPr>
        <w:t>Московский государственный технический университет имени Н.Э. Баумана, г. Москва, Россия</w:t>
      </w:r>
    </w:p>
    <w:p w:rsidR="00BF59BB" w:rsidRPr="00A3085A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21377">
        <w:rPr>
          <w:i/>
          <w:color w:val="000000"/>
          <w:lang w:val="en-US"/>
        </w:rPr>
        <w:t>E</w:t>
      </w:r>
      <w:r w:rsidRPr="00A3085A">
        <w:rPr>
          <w:i/>
          <w:color w:val="000000"/>
          <w:lang w:val="en-US"/>
        </w:rPr>
        <w:t>-</w:t>
      </w:r>
      <w:r w:rsidRPr="00E21377">
        <w:rPr>
          <w:i/>
          <w:color w:val="000000"/>
          <w:lang w:val="en-US"/>
        </w:rPr>
        <w:t>mail</w:t>
      </w:r>
      <w:r w:rsidRPr="00A3085A">
        <w:rPr>
          <w:i/>
          <w:color w:val="000000"/>
          <w:lang w:val="en-US"/>
        </w:rPr>
        <w:t xml:space="preserve">: </w:t>
      </w:r>
      <w:hyperlink r:id="rId4" w:history="1">
        <w:r w:rsidRPr="00D27F43">
          <w:rPr>
            <w:rStyle w:val="a3"/>
            <w:i/>
            <w:lang w:val="en-US"/>
          </w:rPr>
          <w:t>antanyazovmr@</w:t>
        </w:r>
        <w:r w:rsidRPr="00893D29">
          <w:rPr>
            <w:rStyle w:val="a3"/>
            <w:i/>
            <w:lang w:val="en-US"/>
          </w:rPr>
          <w:t>my</w:t>
        </w:r>
        <w:r w:rsidRPr="00A3085A">
          <w:rPr>
            <w:rStyle w:val="a3"/>
            <w:i/>
            <w:lang w:val="en-US"/>
          </w:rPr>
          <w:t>.</w:t>
        </w:r>
        <w:r w:rsidRPr="00893D29">
          <w:rPr>
            <w:rStyle w:val="a3"/>
            <w:i/>
            <w:lang w:val="en-US"/>
          </w:rPr>
          <w:t>msu</w:t>
        </w:r>
        <w:r w:rsidRPr="00A3085A">
          <w:rPr>
            <w:rStyle w:val="a3"/>
            <w:i/>
            <w:lang w:val="en-US"/>
          </w:rPr>
          <w:t>.</w:t>
        </w:r>
        <w:r w:rsidRPr="00E21377">
          <w:rPr>
            <w:rStyle w:val="a3"/>
            <w:i/>
            <w:lang w:val="en-US"/>
          </w:rPr>
          <w:t>ru</w:t>
        </w:r>
      </w:hyperlink>
      <w:r w:rsidRPr="00A3085A">
        <w:rPr>
          <w:i/>
          <w:color w:val="000000"/>
          <w:highlight w:val="yellow"/>
          <w:lang w:val="en-US"/>
        </w:rPr>
        <w:t xml:space="preserve"> </w:t>
      </w:r>
    </w:p>
    <w:p w:rsidR="00BF59BB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21377">
        <w:rPr>
          <w:color w:val="000000"/>
        </w:rPr>
        <w:t xml:space="preserve">В лаборатории химии </w:t>
      </w:r>
      <w:proofErr w:type="spellStart"/>
      <w:r w:rsidRPr="00E21377">
        <w:rPr>
          <w:color w:val="000000"/>
        </w:rPr>
        <w:t>азосоединений</w:t>
      </w:r>
      <w:proofErr w:type="spellEnd"/>
      <w:r w:rsidRPr="00E21377">
        <w:rPr>
          <w:color w:val="000000"/>
        </w:rPr>
        <w:t xml:space="preserve"> (№ 6) </w:t>
      </w:r>
      <w:r>
        <w:rPr>
          <w:color w:val="000000"/>
        </w:rPr>
        <w:t>ИОХ</w:t>
      </w:r>
      <w:r w:rsidRPr="00E21377">
        <w:rPr>
          <w:color w:val="000000"/>
        </w:rPr>
        <w:t xml:space="preserve"> РАН была выявлена необычная реакция диметил-2-бензилциклопропан-1,1-дикарбоксилата с 1,2,3,4,7-пентаметилциклогептатриеном в присутствии GaCl</w:t>
      </w:r>
      <w:r w:rsidRPr="006D132A">
        <w:rPr>
          <w:color w:val="000000"/>
          <w:vertAlign w:val="subscript"/>
        </w:rPr>
        <w:t>3</w:t>
      </w:r>
      <w:r w:rsidRPr="00E21377">
        <w:rPr>
          <w:color w:val="000000"/>
        </w:rPr>
        <w:t>, приводящая к образованию оригинального бициклического продукта. Установление механизма данного превращения стало основной целью исследования.</w:t>
      </w:r>
    </w:p>
    <w:p w:rsidR="00BF59BB" w:rsidRDefault="00BF59BB" w:rsidP="00BF59BB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32205A">
        <w:rPr>
          <w:noProof/>
          <w:color w:val="000000"/>
        </w:rPr>
        <w:drawing>
          <wp:inline distT="0" distB="0" distL="0" distR="0" wp14:anchorId="6976AD21" wp14:editId="08DCCD5E">
            <wp:extent cx="5101375" cy="2748987"/>
            <wp:effectExtent l="0" t="0" r="4445" b="0"/>
            <wp:docPr id="2024960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603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5477" cy="277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9BB" w:rsidRPr="00065F61" w:rsidRDefault="00BF59BB" w:rsidP="00BF59BB">
      <w:pPr>
        <w:pStyle w:val="a4"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65F6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Схема </w:t>
      </w:r>
      <w:r w:rsidRPr="00065F6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065F6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065F6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Pr="00065F61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Pr="00065F6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065F6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 Предполагаемый механизм изучаемой реакции</w:t>
      </w:r>
    </w:p>
    <w:p w:rsidR="00BF59BB" w:rsidRPr="00065F61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5F61">
        <w:rPr>
          <w:color w:val="000000"/>
        </w:rPr>
        <w:t xml:space="preserve">Квантово-химическое моделирование выполнено в пакете ORCA на уровне теории PBE0-D3BJ/def2-TZVP с учётом неявной сольватации в модели CPCM. Установлено, что </w:t>
      </w:r>
      <w:proofErr w:type="spellStart"/>
      <w:r w:rsidRPr="00065F61">
        <w:rPr>
          <w:color w:val="000000"/>
        </w:rPr>
        <w:t>циклогептатриен</w:t>
      </w:r>
      <w:proofErr w:type="spellEnd"/>
      <w:r w:rsidRPr="00065F61">
        <w:rPr>
          <w:color w:val="000000"/>
        </w:rPr>
        <w:t xml:space="preserve"> способен существовать в нескольких формах, включая структуры с внутримолекулярным замыканием циклопропанового фрагмента. Согласно расчётам, именно такая форма реагирует с 1,2-цвиттер-ионом, образующимся из донорно-акцепторного циклопропана под действием </w:t>
      </w:r>
      <w:proofErr w:type="spellStart"/>
      <w:r w:rsidRPr="00065F61">
        <w:rPr>
          <w:color w:val="000000"/>
        </w:rPr>
        <w:t>GaCl</w:t>
      </w:r>
      <w:proofErr w:type="spellEnd"/>
      <w:r w:rsidRPr="00065F61">
        <w:rPr>
          <w:color w:val="000000"/>
        </w:rPr>
        <w:t>₃. На основании полученных данных предложе</w:t>
      </w:r>
      <w:bookmarkStart w:id="0" w:name="_GoBack"/>
      <w:bookmarkEnd w:id="0"/>
      <w:r w:rsidRPr="00065F61">
        <w:rPr>
          <w:color w:val="000000"/>
        </w:rPr>
        <w:t>н механизм реакции.</w:t>
      </w:r>
    </w:p>
    <w:p w:rsidR="00BF59BB" w:rsidRPr="00065F61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5F61">
        <w:rPr>
          <w:color w:val="000000"/>
        </w:rPr>
        <w:t xml:space="preserve">На последующих стадиях катионный </w:t>
      </w:r>
      <w:proofErr w:type="spellStart"/>
      <w:r w:rsidRPr="00065F61">
        <w:rPr>
          <w:color w:val="000000"/>
        </w:rPr>
        <w:t>интермедиат</w:t>
      </w:r>
      <w:proofErr w:type="spellEnd"/>
      <w:r w:rsidRPr="00065F61">
        <w:rPr>
          <w:color w:val="000000"/>
        </w:rPr>
        <w:t xml:space="preserve"> претерпевает дополнительную циклизацию с формированием неклассического </w:t>
      </w:r>
      <w:proofErr w:type="spellStart"/>
      <w:r w:rsidRPr="00065F61">
        <w:rPr>
          <w:color w:val="000000"/>
        </w:rPr>
        <w:t>карбокатиона</w:t>
      </w:r>
      <w:proofErr w:type="spellEnd"/>
      <w:r w:rsidRPr="00065F61">
        <w:rPr>
          <w:color w:val="000000"/>
        </w:rPr>
        <w:t>. Атом углерода в узле сочленения двух циклопропановых фрагментов образует три обычные σ-связи и две удлинённые, что формально соответствует «пятивалентному» углероду. Его образование характеризуется сравнительно невысоким барьером (около 16 ккал/моль относительно исходных реагентов), что указывает на кинетическую доступность данного пути.</w:t>
      </w:r>
    </w:p>
    <w:p w:rsidR="00BF59BB" w:rsidRPr="00065F61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5F61">
        <w:rPr>
          <w:color w:val="000000"/>
        </w:rPr>
        <w:t>Кроме того, проанализирована реакция формального [4+2]-</w:t>
      </w:r>
      <w:proofErr w:type="spellStart"/>
      <w:r w:rsidRPr="00065F61">
        <w:rPr>
          <w:color w:val="000000"/>
        </w:rPr>
        <w:t>циклоприсоединения</w:t>
      </w:r>
      <w:proofErr w:type="spellEnd"/>
      <w:r w:rsidRPr="00065F61">
        <w:rPr>
          <w:color w:val="000000"/>
        </w:rPr>
        <w:t xml:space="preserve">, экспериментально наблюдаемая для </w:t>
      </w:r>
      <w:proofErr w:type="spellStart"/>
      <w:r w:rsidRPr="00065F61">
        <w:rPr>
          <w:color w:val="000000"/>
        </w:rPr>
        <w:t>тетраметилциклогептатриена</w:t>
      </w:r>
      <w:proofErr w:type="spellEnd"/>
      <w:r w:rsidRPr="00065F61">
        <w:rPr>
          <w:color w:val="000000"/>
        </w:rPr>
        <w:t xml:space="preserve">, но не реализующаяся в случае </w:t>
      </w:r>
      <w:proofErr w:type="spellStart"/>
      <w:r w:rsidRPr="00065F61">
        <w:rPr>
          <w:color w:val="000000"/>
        </w:rPr>
        <w:t>пентаметилпроизводного</w:t>
      </w:r>
      <w:proofErr w:type="spellEnd"/>
      <w:r w:rsidRPr="00065F61">
        <w:rPr>
          <w:color w:val="000000"/>
        </w:rPr>
        <w:t xml:space="preserve">. Расчёты показывают умеренный энергетический барьер (15,1 ккал/моль) и </w:t>
      </w:r>
      <w:proofErr w:type="gramStart"/>
      <w:r w:rsidRPr="00065F61">
        <w:rPr>
          <w:color w:val="000000"/>
        </w:rPr>
        <w:t>подтверждают</w:t>
      </w:r>
      <w:proofErr w:type="gramEnd"/>
      <w:r w:rsidRPr="00065F61">
        <w:rPr>
          <w:color w:val="000000"/>
        </w:rPr>
        <w:t xml:space="preserve"> как термодинамическую выгодность, так и кинетическую осуществимость соответствующего продукта.</w:t>
      </w:r>
    </w:p>
    <w:p w:rsidR="00BF59BB" w:rsidRPr="00380AD8" w:rsidRDefault="00BF59BB" w:rsidP="00BF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380AD8">
        <w:rPr>
          <w:b/>
          <w:bCs/>
          <w:color w:val="000000"/>
        </w:rPr>
        <w:t>Литература</w:t>
      </w:r>
    </w:p>
    <w:p w:rsidR="00544612" w:rsidRDefault="00BF59BB" w:rsidP="00BF59BB">
      <w:r>
        <w:t>1. Борисов Д. Д</w:t>
      </w:r>
      <w:r w:rsidRPr="00F6379E">
        <w:t xml:space="preserve">. и др. </w:t>
      </w:r>
      <w:r w:rsidRPr="00F7672B">
        <w:rPr>
          <w:lang w:val="en-US"/>
        </w:rPr>
        <w:t xml:space="preserve">Formal High‐Order Cycloadditions of Donor‐Acceptor Cyclopropanes with </w:t>
      </w:r>
      <w:proofErr w:type="spellStart"/>
      <w:r w:rsidRPr="00F7672B">
        <w:rPr>
          <w:lang w:val="en-US"/>
        </w:rPr>
        <w:t>Cycloheptatrienes</w:t>
      </w:r>
      <w:proofErr w:type="spellEnd"/>
      <w:r w:rsidRPr="00F7672B">
        <w:rPr>
          <w:lang w:val="en-US"/>
        </w:rPr>
        <w:t xml:space="preserve"> // </w:t>
      </w:r>
      <w:proofErr w:type="spellStart"/>
      <w:r w:rsidRPr="00F7672B">
        <w:rPr>
          <w:lang w:val="en-US"/>
        </w:rPr>
        <w:t>Angew</w:t>
      </w:r>
      <w:proofErr w:type="spellEnd"/>
      <w:r w:rsidRPr="00F7672B">
        <w:rPr>
          <w:lang w:val="en-US"/>
        </w:rPr>
        <w:t xml:space="preserve"> </w:t>
      </w:r>
      <w:proofErr w:type="spellStart"/>
      <w:r w:rsidRPr="00F7672B">
        <w:rPr>
          <w:lang w:val="en-US"/>
        </w:rPr>
        <w:t>Chem</w:t>
      </w:r>
      <w:proofErr w:type="spellEnd"/>
      <w:r w:rsidRPr="00F7672B">
        <w:rPr>
          <w:lang w:val="en-US"/>
        </w:rPr>
        <w:t xml:space="preserve"> </w:t>
      </w:r>
      <w:proofErr w:type="spellStart"/>
      <w:r w:rsidRPr="00F7672B">
        <w:rPr>
          <w:lang w:val="en-US"/>
        </w:rPr>
        <w:t>Int</w:t>
      </w:r>
      <w:proofErr w:type="spellEnd"/>
      <w:r w:rsidRPr="00F7672B">
        <w:rPr>
          <w:lang w:val="en-US"/>
        </w:rPr>
        <w:t xml:space="preserve"> Ed. 2024. </w:t>
      </w:r>
      <w:r w:rsidRPr="00F6379E">
        <w:t>Т</w:t>
      </w:r>
      <w:r w:rsidRPr="00C84FE0">
        <w:rPr>
          <w:lang w:val="en-US"/>
        </w:rPr>
        <w:t xml:space="preserve">. 63, № 39. </w:t>
      </w:r>
      <w:r w:rsidRPr="00F6379E">
        <w:t>С. e202410081.</w:t>
      </w:r>
    </w:p>
    <w:sectPr w:rsidR="00544612" w:rsidSect="00BF59BB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BB"/>
    <w:rsid w:val="00544612"/>
    <w:rsid w:val="00B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57807F-F9D2-4870-A908-9201491D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F59BB"/>
    <w:rPr>
      <w:color w:val="0563C1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BF59BB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ntanyazovmr@m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2026-04-30T09:36:00Z</dcterms:created>
  <dcterms:modified xsi:type="dcterms:W3CDTF">2026-04-30T09:39:00Z</dcterms:modified>
</cp:coreProperties>
</file>