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757A5B" w14:textId="6D743121" w:rsidR="00DF5D7B" w:rsidRPr="00B804F1" w:rsidRDefault="00DF5D7B" w:rsidP="00B804F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Редиспергирование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гетерогенных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Ru</w:t>
      </w:r>
      <w:r w:rsidRPr="00DF5D7B"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катализаторов для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гидродеоксигенации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 xml:space="preserve"> соединений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ru-RU"/>
        </w:rPr>
        <w:t>бионефти</w:t>
      </w:r>
      <w:proofErr w:type="spellEnd"/>
    </w:p>
    <w:p w14:paraId="7AFBD379" w14:textId="358A27CD" w:rsidR="00DF5D7B" w:rsidRPr="00B804F1" w:rsidRDefault="00B804F1" w:rsidP="00B804F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Родригес </w:t>
      </w: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>Пинеда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Р.А.</w:t>
      </w:r>
      <w:r w:rsidRPr="00B804F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vertAlign w:val="superscript"/>
          <w:lang w:val="ru-RU"/>
        </w:rPr>
        <w:t>1,2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, </w:t>
      </w:r>
      <w:r w:rsidR="00DF5D7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Садовников</w:t>
      </w:r>
      <w:r w:rsidR="000754E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DF5D7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А</w:t>
      </w:r>
      <w:r w:rsidR="000754E5">
        <w:rPr>
          <w:rFonts w:ascii="Times New Roman" w:eastAsia="Times New Roman" w:hAnsi="Times New Roman" w:cs="Times New Roman"/>
          <w:i/>
          <w:iCs/>
          <w:sz w:val="24"/>
          <w:szCs w:val="24"/>
        </w:rPr>
        <w:t>.А.</w:t>
      </w:r>
      <w:r w:rsidRPr="00B804F1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ru-RU"/>
        </w:rPr>
        <w:t>2</w:t>
      </w:r>
      <w:r w:rsidR="000754E5" w:rsidRPr="00B804F1"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 w:rsidR="000754E5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="00DF5D7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Арапова</w:t>
      </w:r>
      <w:proofErr w:type="spellEnd"/>
      <w:r w:rsidR="00DF5D7B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</w:t>
      </w:r>
      <w:r w:rsidR="00DF5D7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О</w:t>
      </w:r>
      <w:r w:rsidR="00DF5D7B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="00DF5D7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В</w:t>
      </w:r>
      <w:r w:rsidR="00DF5D7B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  <w:r w:rsidRPr="00B804F1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ru-RU"/>
        </w:rPr>
        <w:t>2</w:t>
      </w:r>
      <w:r w:rsidR="00DF5D7B" w:rsidRPr="00B804F1">
        <w:rPr>
          <w:rFonts w:ascii="Times New Roman" w:eastAsia="Times New Roman" w:hAnsi="Times New Roman" w:cs="Times New Roman"/>
          <w:i/>
          <w:iCs/>
          <w:sz w:val="24"/>
          <w:szCs w:val="24"/>
        </w:rPr>
        <w:t>,</w:t>
      </w:r>
      <w:r w:rsidR="00DF5D7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="00BA38EE" w:rsidRPr="00BA38E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Максимов А. Л.</w:t>
      </w:r>
      <w:r w:rsidRPr="00B804F1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ru-RU"/>
        </w:rPr>
        <w:t>2</w:t>
      </w:r>
      <w:r w:rsidR="00BA38EE" w:rsidRPr="00BA38E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,</w:t>
      </w:r>
      <w:r w:rsidR="00BA38EE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</w:t>
      </w:r>
      <w:proofErr w:type="spellStart"/>
      <w:r w:rsidR="00DF5D7B" w:rsidRPr="00DF5D7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Наранов</w:t>
      </w:r>
      <w:proofErr w:type="spellEnd"/>
      <w:r w:rsidR="00DF5D7B" w:rsidRPr="00DF5D7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 xml:space="preserve"> Е.Р</w:t>
      </w:r>
      <w:r w:rsidR="00DF5D7B">
        <w:rPr>
          <w:rFonts w:ascii="Times New Roman" w:eastAsia="Times New Roman" w:hAnsi="Times New Roman" w:cs="Times New Roman"/>
          <w:bCs/>
          <w:i/>
          <w:iCs/>
          <w:sz w:val="24"/>
          <w:szCs w:val="24"/>
          <w:lang w:val="ru-RU"/>
        </w:rPr>
        <w:t>.</w:t>
      </w:r>
      <w:r w:rsidRPr="00B804F1">
        <w:rPr>
          <w:rFonts w:ascii="Times New Roman" w:eastAsia="Times New Roman" w:hAnsi="Times New Roman" w:cs="Times New Roman"/>
          <w:bCs/>
          <w:i/>
          <w:iCs/>
          <w:sz w:val="24"/>
          <w:szCs w:val="24"/>
          <w:vertAlign w:val="superscript"/>
          <w:lang w:val="ru-RU"/>
        </w:rPr>
        <w:t>2</w:t>
      </w:r>
      <w:r w:rsidR="00DF5D7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highlight w:val="yellow"/>
        </w:rPr>
        <w:t xml:space="preserve"> </w:t>
      </w:r>
    </w:p>
    <w:p w14:paraId="1E2FE206" w14:textId="09DAF956" w:rsidR="00B804F1" w:rsidRPr="00B804F1" w:rsidRDefault="00B804F1" w:rsidP="00B804F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B804F1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>1</w:t>
      </w:r>
      <w:r w:rsidRPr="00B804F1">
        <w:rPr>
          <w:rFonts w:ascii="Times New Roman" w:hAnsi="Times New Roman" w:cs="Times New Roman"/>
          <w:i/>
          <w:color w:val="000000"/>
          <w:sz w:val="24"/>
          <w:szCs w:val="24"/>
        </w:rPr>
        <w:t>МГУ имени М.В. Ломоносова, химический факультет, Москва, Россия</w:t>
      </w:r>
    </w:p>
    <w:p w14:paraId="7A1F3089" w14:textId="3EFF0FBC" w:rsidR="0048671F" w:rsidRPr="00B804F1" w:rsidRDefault="00B804F1" w:rsidP="00B804F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804F1">
        <w:rPr>
          <w:rFonts w:ascii="Times New Roman" w:eastAsia="Times New Roman" w:hAnsi="Times New Roman" w:cs="Times New Roman"/>
          <w:i/>
          <w:iCs/>
          <w:sz w:val="24"/>
          <w:szCs w:val="24"/>
          <w:vertAlign w:val="superscript"/>
          <w:lang w:val="en-US"/>
        </w:rPr>
        <w:t>2</w:t>
      </w:r>
      <w:r w:rsidR="00DF5D7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Институт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н</w:t>
      </w:r>
      <w:r w:rsidR="00DF5D7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ефтехимического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с</w:t>
      </w:r>
      <w:r w:rsidR="00DF5D7B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интеза им. А.В. Топчиева РАН</w:t>
      </w:r>
      <w:r w:rsidR="000754E5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Москва, Россия </w:t>
      </w:r>
    </w:p>
    <w:p w14:paraId="274E94B0" w14:textId="3886D1ED" w:rsidR="0048671F" w:rsidRPr="00B804F1" w:rsidRDefault="000754E5" w:rsidP="00B804F1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DF5D7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E</w:t>
      </w:r>
      <w:r w:rsidRPr="00B804F1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-</w:t>
      </w:r>
      <w:r w:rsidRPr="00DF5D7B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mail</w:t>
      </w:r>
      <w:r w:rsidRPr="00B804F1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 xml:space="preserve">: </w:t>
      </w:r>
      <w:r w:rsidR="00DF5D7B" w:rsidRPr="00DF5D7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US"/>
        </w:rPr>
        <w:t>rodrig</w:t>
      </w:r>
      <w:r w:rsidR="00B804F1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val="en-US"/>
        </w:rPr>
        <w:t>ues.pineda@yandex.ru</w:t>
      </w:r>
    </w:p>
    <w:p w14:paraId="15A8BA8C" w14:textId="708F8290" w:rsidR="0048671F" w:rsidRPr="00B804F1" w:rsidRDefault="00DF5D7B" w:rsidP="00B804F1">
      <w:pPr>
        <w:shd w:val="clear" w:color="auto" w:fill="FFFFFF"/>
        <w:spacing w:line="240" w:lineRule="auto"/>
        <w:ind w:firstLine="397"/>
        <w:jc w:val="both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DF5D7B">
        <w:rPr>
          <w:rFonts w:ascii="Times New Roman" w:eastAsia="Times New Roman" w:hAnsi="Times New Roman" w:cs="Times New Roman"/>
          <w:sz w:val="24"/>
          <w:szCs w:val="24"/>
        </w:rPr>
        <w:t>Разработка высокоактивных и стабильных гетерогенных катализаторов имеет первостепенное значение для создания эффективных и экологичных промышленных процессов</w:t>
      </w:r>
      <w:r w:rsidR="002341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3413A" w:rsidRPr="0023413A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>[1–3]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. Несмотря на значительный прогресс в области </w:t>
      </w:r>
      <w:proofErr w:type="spellStart"/>
      <w:r w:rsidRPr="00DF5D7B">
        <w:rPr>
          <w:rFonts w:ascii="Times New Roman" w:eastAsia="Times New Roman" w:hAnsi="Times New Roman" w:cs="Times New Roman"/>
          <w:sz w:val="24"/>
          <w:szCs w:val="24"/>
        </w:rPr>
        <w:t>наноструктурированных</w:t>
      </w:r>
      <w:proofErr w:type="spellEnd"/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 катализаторов для переработки биомассы, создание простых методов синтеза высокоактивных катализаторов, обеспечивающих точный контроль над активностью в реакции </w:t>
      </w:r>
      <w:proofErr w:type="spellStart"/>
      <w:r w:rsidRPr="00DF5D7B">
        <w:rPr>
          <w:rFonts w:ascii="Times New Roman" w:eastAsia="Times New Roman" w:hAnsi="Times New Roman" w:cs="Times New Roman"/>
          <w:sz w:val="24"/>
          <w:szCs w:val="24"/>
        </w:rPr>
        <w:t>гидродеоксигенации</w:t>
      </w:r>
      <w:proofErr w:type="spellEnd"/>
      <w:r w:rsidRPr="00DF5D7B">
        <w:rPr>
          <w:rFonts w:ascii="Times New Roman" w:eastAsia="Times New Roman" w:hAnsi="Times New Roman" w:cs="Times New Roman"/>
          <w:sz w:val="24"/>
          <w:szCs w:val="24"/>
        </w:rPr>
        <w:t>, стабильностью и процессом реактивации с удовлетворительными характеристиками, остается сложной задачей.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В данной работе представлен простой метод введения рутения в различные пористые носители (Al-SBA-15, MCM-22, </w:t>
      </w:r>
      <w:proofErr w:type="spellStart"/>
      <w:r w:rsidRPr="00DF5D7B">
        <w:rPr>
          <w:rFonts w:ascii="Times New Roman" w:eastAsia="Times New Roman" w:hAnsi="Times New Roman" w:cs="Times New Roman"/>
          <w:sz w:val="24"/>
          <w:szCs w:val="24"/>
        </w:rPr>
        <w:t>нанослои</w:t>
      </w:r>
      <w:proofErr w:type="spellEnd"/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 цеолита MFI-типа) с использованием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ru-RU"/>
        </w:rPr>
        <w:t>механохимии</w:t>
      </w:r>
      <w:proofErr w:type="spellEnd"/>
      <w:r w:rsidRPr="00DF5D7B">
        <w:rPr>
          <w:rFonts w:ascii="Times New Roman" w:eastAsia="Times New Roman" w:hAnsi="Times New Roman" w:cs="Times New Roman"/>
          <w:sz w:val="24"/>
          <w:szCs w:val="24"/>
        </w:rPr>
        <w:t>. Протокол синтеза включает механохимическую активацию Ru</w:t>
      </w:r>
      <w:r w:rsidRPr="00DF5D7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>(CO)</w:t>
      </w:r>
      <w:r w:rsidRPr="00DF5D7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/>
        </w:rPr>
        <w:t>12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 с пористым носителем с последующей ступенчатой термообработкой в вакууме, что приводит к формированию высокодисперсных стабилизированных центров рутения в пористой архитектуре. </w:t>
      </w:r>
      <w:proofErr w:type="spellStart"/>
      <w:r w:rsidRPr="00DF5D7B">
        <w:rPr>
          <w:rFonts w:ascii="Times New Roman" w:eastAsia="Times New Roman" w:hAnsi="Times New Roman" w:cs="Times New Roman"/>
          <w:sz w:val="24"/>
          <w:szCs w:val="24"/>
        </w:rPr>
        <w:t>Частичн</w:t>
      </w:r>
      <w:r w:rsidR="00B46354">
        <w:rPr>
          <w:rFonts w:ascii="Times New Roman" w:eastAsia="Times New Roman" w:hAnsi="Times New Roman" w:cs="Times New Roman"/>
          <w:sz w:val="24"/>
          <w:szCs w:val="24"/>
          <w:lang w:val="ru-RU"/>
        </w:rPr>
        <w:t>ое</w:t>
      </w:r>
      <w:proofErr w:type="spellEnd"/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413A">
        <w:rPr>
          <w:rFonts w:ascii="Times New Roman" w:eastAsia="Times New Roman" w:hAnsi="Times New Roman" w:cs="Times New Roman"/>
          <w:sz w:val="24"/>
          <w:szCs w:val="24"/>
          <w:lang w:val="ru-RU"/>
        </w:rPr>
        <w:t>удаление СО групп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341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из 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>Ru</w:t>
      </w:r>
      <w:r w:rsidRPr="00DF5D7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/>
        </w:rPr>
        <w:t>3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>(CO)</w:t>
      </w:r>
      <w:r w:rsidRPr="00DF5D7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/>
        </w:rPr>
        <w:t>12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 облегчает закрепление образующихся частиц </w:t>
      </w:r>
      <w:proofErr w:type="gramStart"/>
      <w:r w:rsidRPr="00DF5D7B">
        <w:rPr>
          <w:rFonts w:ascii="Times New Roman" w:eastAsia="Times New Roman" w:hAnsi="Times New Roman" w:cs="Times New Roman"/>
          <w:sz w:val="24"/>
          <w:szCs w:val="24"/>
        </w:rPr>
        <w:t>Ru(</w:t>
      </w:r>
      <w:proofErr w:type="gramEnd"/>
      <w:r w:rsidRPr="00DF5D7B">
        <w:rPr>
          <w:rFonts w:ascii="Times New Roman" w:eastAsia="Times New Roman" w:hAnsi="Times New Roman" w:cs="Times New Roman"/>
          <w:sz w:val="24"/>
          <w:szCs w:val="24"/>
        </w:rPr>
        <w:t>CO)</w:t>
      </w:r>
      <w:r w:rsidRPr="00DF5D7B">
        <w:rPr>
          <w:rFonts w:ascii="Times New Roman" w:eastAsia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 на поверхности носителя, создавая активные центры с более высокой каталитической активностью по сравнению с центрами, полученными традиционными методами пропитки.</w:t>
      </w:r>
      <w:r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Было обнаружено, что разработанный процесс </w:t>
      </w:r>
      <w:r w:rsidR="00BA38EE">
        <w:rPr>
          <w:rFonts w:ascii="Times New Roman" w:eastAsia="Times New Roman" w:hAnsi="Times New Roman" w:cs="Times New Roman"/>
          <w:sz w:val="24"/>
          <w:szCs w:val="24"/>
          <w:lang w:val="ru-RU"/>
        </w:rPr>
        <w:t>ре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>диспергирован</w:t>
      </w:r>
      <w:r w:rsidR="00BA38EE">
        <w:rPr>
          <w:rFonts w:ascii="Times New Roman" w:eastAsia="Times New Roman" w:hAnsi="Times New Roman" w:cs="Times New Roman"/>
          <w:sz w:val="24"/>
          <w:szCs w:val="24"/>
        </w:rPr>
        <w:t>ия</w:t>
      </w:r>
      <w:r w:rsidR="000754E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в среде синтез-газа</w:t>
      </w:r>
      <w:r w:rsidR="00BA38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легко превращает наночастицы рутения обратно в высокоактивные частицы </w:t>
      </w:r>
      <w:proofErr w:type="gramStart"/>
      <w:r w:rsidRPr="00DF5D7B">
        <w:rPr>
          <w:rFonts w:ascii="Times New Roman" w:eastAsia="Times New Roman" w:hAnsi="Times New Roman" w:cs="Times New Roman"/>
          <w:sz w:val="24"/>
          <w:szCs w:val="24"/>
        </w:rPr>
        <w:t>Ru(</w:t>
      </w:r>
      <w:proofErr w:type="gramEnd"/>
      <w:r w:rsidRPr="00DF5D7B">
        <w:rPr>
          <w:rFonts w:ascii="Times New Roman" w:eastAsia="Times New Roman" w:hAnsi="Times New Roman" w:cs="Times New Roman"/>
          <w:sz w:val="24"/>
          <w:szCs w:val="24"/>
        </w:rPr>
        <w:t>CO)</w:t>
      </w:r>
      <w:r w:rsidR="00BA38EE" w:rsidRPr="00BA38EE">
        <w:rPr>
          <w:rFonts w:ascii="Times New Roman" w:eastAsia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. Данный протокол реактивации демонстрирует широкую применимость к рутениевым гетерогенным катализаторам, независимо от метода их синтеза. </w:t>
      </w:r>
      <w:r w:rsidR="00BA38EE">
        <w:rPr>
          <w:rFonts w:ascii="Times New Roman" w:eastAsia="Times New Roman" w:hAnsi="Times New Roman" w:cs="Times New Roman"/>
          <w:sz w:val="24"/>
          <w:szCs w:val="24"/>
          <w:lang w:val="ru-RU"/>
        </w:rPr>
        <w:t>Р</w:t>
      </w:r>
      <w:proofErr w:type="spellStart"/>
      <w:r w:rsidRPr="00DF5D7B">
        <w:rPr>
          <w:rFonts w:ascii="Times New Roman" w:eastAsia="Times New Roman" w:hAnsi="Times New Roman" w:cs="Times New Roman"/>
          <w:sz w:val="24"/>
          <w:szCs w:val="24"/>
        </w:rPr>
        <w:t>едиспергированные</w:t>
      </w:r>
      <w:proofErr w:type="spellEnd"/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 катализаторы проявляют повышенную активность в реакции </w:t>
      </w:r>
      <w:proofErr w:type="spellStart"/>
      <w:r w:rsidRPr="00DF5D7B">
        <w:rPr>
          <w:rFonts w:ascii="Times New Roman" w:eastAsia="Times New Roman" w:hAnsi="Times New Roman" w:cs="Times New Roman"/>
          <w:sz w:val="24"/>
          <w:szCs w:val="24"/>
        </w:rPr>
        <w:t>гидродеоксигенации</w:t>
      </w:r>
      <w:proofErr w:type="spellEnd"/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 по сравнению с исходными рутениевыми каталитическими системами.</w:t>
      </w:r>
      <w:r w:rsidR="00BA38E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Исследования методом </w:t>
      </w:r>
      <w:r w:rsidR="00D42D1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in</w:t>
      </w:r>
      <w:r w:rsidR="00D42D1D" w:rsidRPr="00D42D1D">
        <w:rPr>
          <w:rFonts w:ascii="Times New Roman" w:eastAsia="Times New Roman" w:hAnsi="Times New Roman" w:cs="Times New Roman"/>
          <w:i/>
          <w:sz w:val="24"/>
          <w:szCs w:val="24"/>
          <w:lang w:val="ru-RU"/>
        </w:rPr>
        <w:t xml:space="preserve"> </w:t>
      </w:r>
      <w:r w:rsidR="00D42D1D">
        <w:rPr>
          <w:rFonts w:ascii="Times New Roman" w:eastAsia="Times New Roman" w:hAnsi="Times New Roman" w:cs="Times New Roman"/>
          <w:i/>
          <w:sz w:val="24"/>
          <w:szCs w:val="24"/>
          <w:lang w:val="en-US"/>
        </w:rPr>
        <w:t>situ</w:t>
      </w:r>
      <w:r w:rsidR="00BA38E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ИК спектроскопии и </w:t>
      </w:r>
      <w:r w:rsidR="00D42D1D" w:rsidRPr="00D42D1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in</w:t>
      </w:r>
      <w:r w:rsidR="00D42D1D" w:rsidRPr="00D42D1D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 xml:space="preserve"> </w:t>
      </w:r>
      <w:r w:rsidR="00D42D1D" w:rsidRPr="00D42D1D">
        <w:rPr>
          <w:rFonts w:ascii="Times New Roman" w:eastAsia="Times New Roman" w:hAnsi="Times New Roman" w:cs="Times New Roman"/>
          <w:i/>
          <w:iCs/>
          <w:sz w:val="24"/>
          <w:szCs w:val="24"/>
          <w:lang w:val="en-US"/>
        </w:rPr>
        <w:t>situ</w:t>
      </w:r>
      <w:r w:rsidR="00BA38EE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XAS выявили </w:t>
      </w:r>
      <w:r w:rsidR="00D42D1D">
        <w:rPr>
          <w:rFonts w:ascii="Times New Roman" w:eastAsia="Times New Roman" w:hAnsi="Times New Roman" w:cs="Times New Roman"/>
          <w:sz w:val="24"/>
          <w:szCs w:val="24"/>
          <w:lang w:val="ru-RU"/>
        </w:rPr>
        <w:t>образование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 рутениевых центров в процессе гидрирования компонентов </w:t>
      </w:r>
      <w:proofErr w:type="spellStart"/>
      <w:r w:rsidRPr="00DF5D7B">
        <w:rPr>
          <w:rFonts w:ascii="Times New Roman" w:eastAsia="Times New Roman" w:hAnsi="Times New Roman" w:cs="Times New Roman"/>
          <w:sz w:val="24"/>
          <w:szCs w:val="24"/>
        </w:rPr>
        <w:t>бионефти</w:t>
      </w:r>
      <w:proofErr w:type="spellEnd"/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, продемонстрировав переход от частиц </w:t>
      </w:r>
      <w:proofErr w:type="gramStart"/>
      <w:r w:rsidRPr="00DF5D7B">
        <w:rPr>
          <w:rFonts w:ascii="Times New Roman" w:eastAsia="Times New Roman" w:hAnsi="Times New Roman" w:cs="Times New Roman"/>
          <w:sz w:val="24"/>
          <w:szCs w:val="24"/>
        </w:rPr>
        <w:t>Ru(</w:t>
      </w:r>
      <w:proofErr w:type="gramEnd"/>
      <w:r w:rsidRPr="00DF5D7B">
        <w:rPr>
          <w:rFonts w:ascii="Times New Roman" w:eastAsia="Times New Roman" w:hAnsi="Times New Roman" w:cs="Times New Roman"/>
          <w:sz w:val="24"/>
          <w:szCs w:val="24"/>
        </w:rPr>
        <w:t>CO)</w:t>
      </w:r>
      <w:r w:rsidR="00BA38EE" w:rsidRPr="00BA38EE">
        <w:rPr>
          <w:rFonts w:ascii="Times New Roman" w:eastAsia="Times New Roman" w:hAnsi="Times New Roman" w:cs="Times New Roman"/>
          <w:sz w:val="24"/>
          <w:szCs w:val="24"/>
          <w:vertAlign w:val="subscript"/>
          <w:lang w:val="ru-RU"/>
        </w:rPr>
        <w:t>2</w:t>
      </w:r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 к </w:t>
      </w:r>
      <w:proofErr w:type="spellStart"/>
      <w:r w:rsidRPr="00DF5D7B">
        <w:rPr>
          <w:rFonts w:ascii="Times New Roman" w:eastAsia="Times New Roman" w:hAnsi="Times New Roman" w:cs="Times New Roman"/>
          <w:sz w:val="24"/>
          <w:szCs w:val="24"/>
        </w:rPr>
        <w:t>субнанометрическим</w:t>
      </w:r>
      <w:proofErr w:type="spellEnd"/>
      <w:r w:rsidRPr="00DF5D7B">
        <w:rPr>
          <w:rFonts w:ascii="Times New Roman" w:eastAsia="Times New Roman" w:hAnsi="Times New Roman" w:cs="Times New Roman"/>
          <w:sz w:val="24"/>
          <w:szCs w:val="24"/>
        </w:rPr>
        <w:t xml:space="preserve"> агрегатам и скоплениям наночастиц</w:t>
      </w:r>
      <w:r w:rsidR="0023413A" w:rsidRPr="0023413A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</w:t>
      </w:r>
      <w:r w:rsidR="0023413A" w:rsidRPr="00CA52DF">
        <w:rPr>
          <w:rFonts w:ascii="Times New Roman" w:eastAsia="Times New Roman" w:hAnsi="Times New Roman" w:cs="Times New Roman"/>
          <w:noProof/>
          <w:sz w:val="24"/>
          <w:szCs w:val="24"/>
          <w:lang w:val="ru-RU"/>
        </w:rPr>
        <w:t>[4]</w:t>
      </w:r>
      <w:r w:rsidR="000754E5" w:rsidRPr="00CA52DF">
        <w:rPr>
          <w:rFonts w:ascii="Times New Roman" w:eastAsia="Times New Roman" w:hAnsi="Times New Roman" w:cs="Times New Roman"/>
          <w:sz w:val="24"/>
          <w:szCs w:val="24"/>
          <w:lang w:val="ru-RU"/>
        </w:rPr>
        <w:t>.</w:t>
      </w:r>
    </w:p>
    <w:p w14:paraId="507FC332" w14:textId="35E0646C" w:rsidR="0048671F" w:rsidRPr="00310A5F" w:rsidRDefault="00BA38EE" w:rsidP="00B804F1">
      <w:pPr>
        <w:shd w:val="clear" w:color="auto" w:fill="FFFFFF"/>
        <w:spacing w:line="240" w:lineRule="auto"/>
        <w:ind w:firstLine="39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</w:pPr>
      <w:r w:rsidRPr="00B804F1">
        <w:rPr>
          <w:rFonts w:ascii="Times New Roman" w:eastAsia="Times New Roman" w:hAnsi="Times New Roman" w:cs="Times New Roman"/>
          <w:i/>
          <w:iCs/>
          <w:sz w:val="24"/>
          <w:szCs w:val="24"/>
          <w:lang w:val="ru-RU"/>
        </w:rPr>
        <w:t>Работа выполнена в рамках гранта РНФ № 25–79-10347</w:t>
      </w:r>
    </w:p>
    <w:p w14:paraId="5070396B" w14:textId="77777777" w:rsidR="0048671F" w:rsidRPr="00B46354" w:rsidRDefault="000754E5">
      <w:pPr>
        <w:shd w:val="clear" w:color="auto" w:fill="FFFFFF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Литература</w:t>
      </w:r>
    </w:p>
    <w:p w14:paraId="7C57990E" w14:textId="36CB7303" w:rsidR="0023413A" w:rsidRPr="00B804F1" w:rsidRDefault="00B804F1" w:rsidP="00B804F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1. </w:t>
      </w:r>
      <w:r w:rsidR="0023413A" w:rsidRPr="00B804F1">
        <w:rPr>
          <w:rFonts w:ascii="Times New Roman" w:hAnsi="Times New Roman" w:cs="Times New Roman"/>
          <w:noProof/>
          <w:sz w:val="24"/>
          <w:szCs w:val="24"/>
          <w:lang w:val="en-US"/>
        </w:rPr>
        <w:t>E. Naranov, Sustainable Production of Chemicals via Hydrotreating of CO</w:t>
      </w:r>
      <w:r w:rsidR="0023413A" w:rsidRPr="00B804F1">
        <w:rPr>
          <w:rFonts w:ascii="Times New Roman" w:hAnsi="Times New Roman" w:cs="Times New Roman"/>
          <w:noProof/>
          <w:sz w:val="24"/>
          <w:szCs w:val="24"/>
          <w:vertAlign w:val="subscript"/>
          <w:lang w:val="en-US"/>
        </w:rPr>
        <w:t>2</w:t>
      </w:r>
      <w:r w:rsidR="0023413A" w:rsidRPr="00B804F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and Biomass Derived Molecules Using Heterogeneous Noble Metal Oxide Catalysts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//</w:t>
      </w:r>
      <w:r w:rsidR="0023413A" w:rsidRPr="00B804F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ChemCatChem. 2024.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Vol. 16. </w:t>
      </w:r>
      <w:r w:rsidRPr="00B804F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№9. </w:t>
      </w:r>
      <w:r w:rsidRPr="00B804F1">
        <w:rPr>
          <w:rFonts w:ascii="Times New Roman" w:hAnsi="Times New Roman" w:cs="Times New Roman"/>
          <w:color w:val="1C1D1E"/>
          <w:sz w:val="24"/>
          <w:szCs w:val="24"/>
          <w:shd w:val="clear" w:color="auto" w:fill="FFFFFF"/>
          <w:lang w:val="en-US"/>
        </w:rPr>
        <w:t>e202301268</w:t>
      </w:r>
    </w:p>
    <w:p w14:paraId="4797B076" w14:textId="23AE99D9" w:rsidR="0023413A" w:rsidRPr="00B804F1" w:rsidRDefault="00B804F1" w:rsidP="00B804F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2. </w:t>
      </w:r>
      <w:r w:rsidR="0023413A" w:rsidRPr="00B804F1">
        <w:rPr>
          <w:rFonts w:ascii="Times New Roman" w:hAnsi="Times New Roman" w:cs="Times New Roman"/>
          <w:noProof/>
          <w:sz w:val="24"/>
          <w:szCs w:val="24"/>
          <w:lang w:val="en-US"/>
        </w:rPr>
        <w:t>E. Naranov, A. Sadovnikov, O. Arapova, D. Gorbunov, A. Gorbunov, S. Shapovalova, A. Guda, A. Soldatov, A. Maximov, One-pot synthesis of Ir subnanosized clusters supported on MWW nanosheets as effective catalysts for C-C bond hydrogenolysis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//</w:t>
      </w:r>
      <w:r w:rsidR="0023413A" w:rsidRPr="00B804F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Microporous Mesoporous Mater. 2025</w:t>
      </w:r>
      <w:r w:rsidRPr="00B804F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.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Vol. </w:t>
      </w:r>
      <w:r w:rsidRPr="00B804F1">
        <w:rPr>
          <w:rFonts w:ascii="Times New Roman" w:hAnsi="Times New Roman" w:cs="Times New Roman"/>
          <w:noProof/>
          <w:sz w:val="24"/>
          <w:szCs w:val="24"/>
          <w:lang w:val="en-US"/>
        </w:rPr>
        <w:t>381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.</w:t>
      </w:r>
      <w:r w:rsidR="0023413A" w:rsidRPr="00B804F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P. </w:t>
      </w:r>
      <w:r w:rsidR="0023413A" w:rsidRPr="00B804F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113356. </w:t>
      </w:r>
    </w:p>
    <w:p w14:paraId="21597ACE" w14:textId="3572A42F" w:rsidR="0023413A" w:rsidRPr="00B804F1" w:rsidRDefault="00B804F1" w:rsidP="00B804F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3. </w:t>
      </w:r>
      <w:r w:rsidR="0023413A" w:rsidRPr="00B804F1">
        <w:rPr>
          <w:rFonts w:ascii="Times New Roman" w:hAnsi="Times New Roman" w:cs="Times New Roman"/>
          <w:noProof/>
          <w:sz w:val="24"/>
          <w:szCs w:val="24"/>
          <w:lang w:val="en-US"/>
        </w:rPr>
        <w:t>D. Tsaplin, A. Sadovnikov, D. Ramazanov, D. Gorbunov, V. Ryleeva, A. Maximov, K. Wang, E. Naranov, Selective Hydrodeoxygenation of Guaiacol to Cyclohexane over Ru-Catalysts Based on MFI Nanosheets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//</w:t>
      </w:r>
      <w:r w:rsidR="0023413A" w:rsidRPr="00B804F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Micro. 2023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. Vol. 3. P.</w:t>
      </w:r>
      <w:r w:rsidR="0023413A" w:rsidRPr="00B804F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610–619. </w:t>
      </w:r>
    </w:p>
    <w:p w14:paraId="00C905CF" w14:textId="56120525" w:rsidR="0023413A" w:rsidRPr="00B804F1" w:rsidRDefault="00B804F1" w:rsidP="00B804F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4. </w:t>
      </w:r>
      <w:r w:rsidR="0023413A" w:rsidRPr="00B804F1">
        <w:rPr>
          <w:rFonts w:ascii="Times New Roman" w:hAnsi="Times New Roman" w:cs="Times New Roman"/>
          <w:noProof/>
          <w:sz w:val="24"/>
          <w:szCs w:val="24"/>
          <w:lang w:val="en-US"/>
        </w:rPr>
        <w:t>A. Sadovnikov, O. Arapova, R.R. Pineda, D. Gorbunov, D. Tsaplin, A. Tereshchenko, S. Shapovalova, A. Guda, A. Maximov, E. Naranov, Boosting activity of heterogeneous Ru catalysts via solid-phase infiltration and syngas-mediated redispersion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//</w:t>
      </w:r>
      <w:r w:rsidR="0023413A" w:rsidRPr="00B804F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J. Colloid Interface Sci. 2026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>. Vol. 706.</w:t>
      </w:r>
      <w:r w:rsidR="0023413A" w:rsidRPr="00B804F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P. </w:t>
      </w:r>
      <w:r w:rsidR="0023413A" w:rsidRPr="00B804F1"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139773. </w:t>
      </w:r>
    </w:p>
    <w:p w14:paraId="3AF088ED" w14:textId="77777777" w:rsidR="0048671F" w:rsidRPr="00DF5D7B" w:rsidRDefault="0048671F">
      <w:pPr>
        <w:rPr>
          <w:lang w:val="en-US"/>
        </w:rPr>
      </w:pPr>
    </w:p>
    <w:sectPr w:rsidR="0048671F" w:rsidRPr="00DF5D7B" w:rsidSect="0023413A">
      <w:pgSz w:w="11909" w:h="16834"/>
      <w:pgMar w:top="1440" w:right="994" w:bottom="1440" w:left="85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" w:fontKey="{35071640-DAC3-4C84-9B1A-4AA123AE6DD6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D41D92B2-B6F2-4A33-A070-3D01992DA07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51B86"/>
    <w:multiLevelType w:val="multilevel"/>
    <w:tmpl w:val="40E4E76A"/>
    <w:lvl w:ilvl="0">
      <w:start w:val="1"/>
      <w:numFmt w:val="decimal"/>
      <w:lvlText w:val="%1)"/>
      <w:lvlJc w:val="left"/>
      <w:pPr>
        <w:ind w:left="1117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83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557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3277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97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717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437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57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877" w:hanging="18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71F"/>
    <w:rsid w:val="000754E5"/>
    <w:rsid w:val="002171E4"/>
    <w:rsid w:val="00233EE9"/>
    <w:rsid w:val="0023413A"/>
    <w:rsid w:val="00310A5F"/>
    <w:rsid w:val="0048671F"/>
    <w:rsid w:val="00557291"/>
    <w:rsid w:val="00B46354"/>
    <w:rsid w:val="00B804F1"/>
    <w:rsid w:val="00BA38EE"/>
    <w:rsid w:val="00CA52DF"/>
    <w:rsid w:val="00D42D1D"/>
    <w:rsid w:val="00DF5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A84743"/>
  <w15:docId w15:val="{F0BA3A15-58A5-47DC-88FE-C349AE3ED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pPr>
      <w:spacing w:line="276" w:lineRule="auto"/>
    </w:pPr>
    <w:rPr>
      <w:sz w:val="22"/>
      <w:szCs w:val="22"/>
      <w:lang w:val="ru"/>
    </w:rPr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pPr>
      <w:spacing w:line="276" w:lineRule="auto"/>
    </w:pPr>
    <w:rPr>
      <w:sz w:val="22"/>
      <w:szCs w:val="22"/>
      <w:lang w:val="ru"/>
    </w:rPr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CEE93-C47B-4798-9180-23E4014EA3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</dc:creator>
  <cp:keywords/>
  <cp:lastModifiedBy>Rik</cp:lastModifiedBy>
  <cp:revision>4</cp:revision>
  <dcterms:created xsi:type="dcterms:W3CDTF">2026-03-07T11:45:00Z</dcterms:created>
  <dcterms:modified xsi:type="dcterms:W3CDTF">2026-03-07T11:56:00Z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http://www.zotero.org/styles/acs-applied-nano-materials</vt:lpwstr>
  </property>
  <property fmtid="{D5CDD505-2E9C-101B-9397-08002B2CF9AE}" pid="3" name="Mendeley Recent Style Name 0_1">
    <vt:lpwstr>ACS Applied Nano Materials</vt:lpwstr>
  </property>
  <property fmtid="{D5CDD505-2E9C-101B-9397-08002B2CF9AE}" pid="4" name="Mendeley Recent Style Id 1_1">
    <vt:lpwstr>http://www.zotero.org/styles/acs-catalysis</vt:lpwstr>
  </property>
  <property fmtid="{D5CDD505-2E9C-101B-9397-08002B2CF9AE}" pid="5" name="Mendeley Recent Style Name 1_1">
    <vt:lpwstr>ACS Catalysis</vt:lpwstr>
  </property>
  <property fmtid="{D5CDD505-2E9C-101B-9397-08002B2CF9AE}" pid="6" name="Mendeley Recent Style Id 2_1">
    <vt:lpwstr>http://www.zotero.org/styles/applied-catalysis-b-environmental</vt:lpwstr>
  </property>
  <property fmtid="{D5CDD505-2E9C-101B-9397-08002B2CF9AE}" pid="7" name="Mendeley Recent Style Name 2_1">
    <vt:lpwstr>Applied Catalysis B: Environmental</vt:lpwstr>
  </property>
  <property fmtid="{D5CDD505-2E9C-101B-9397-08002B2CF9AE}" pid="8" name="Mendeley Recent Style Id 3_1">
    <vt:lpwstr>http://www.zotero.org/styles/catalysis-today</vt:lpwstr>
  </property>
  <property fmtid="{D5CDD505-2E9C-101B-9397-08002B2CF9AE}" pid="9" name="Mendeley Recent Style Name 3_1">
    <vt:lpwstr>Catalysis Today</vt:lpwstr>
  </property>
  <property fmtid="{D5CDD505-2E9C-101B-9397-08002B2CF9AE}" pid="10" name="Mendeley Recent Style Id 4_1">
    <vt:lpwstr>http://www.zotero.org/styles/catalysts</vt:lpwstr>
  </property>
  <property fmtid="{D5CDD505-2E9C-101B-9397-08002B2CF9AE}" pid="11" name="Mendeley Recent Style Name 4_1">
    <vt:lpwstr>Catalysts</vt:lpwstr>
  </property>
  <property fmtid="{D5CDD505-2E9C-101B-9397-08002B2CF9AE}" pid="12" name="Mendeley Recent Style Id 5_1">
    <vt:lpwstr>http://www.zotero.org/styles/chemical-science</vt:lpwstr>
  </property>
  <property fmtid="{D5CDD505-2E9C-101B-9397-08002B2CF9AE}" pid="13" name="Mendeley Recent Style Name 5_1">
    <vt:lpwstr>Chemical Science</vt:lpwstr>
  </property>
  <property fmtid="{D5CDD505-2E9C-101B-9397-08002B2CF9AE}" pid="14" name="Mendeley Recent Style Id 6_1">
    <vt:lpwstr>http://www.zotero.org/styles/harvard-cite-them-right</vt:lpwstr>
  </property>
  <property fmtid="{D5CDD505-2E9C-101B-9397-08002B2CF9AE}" pid="15" name="Mendeley Recent Style Name 6_1">
    <vt:lpwstr>Cite Them Right 10th edition - Harvard</vt:lpwstr>
  </property>
  <property fmtid="{D5CDD505-2E9C-101B-9397-08002B2CF9AE}" pid="16" name="Mendeley Recent Style Id 7_1">
    <vt:lpwstr>http://www.zotero.org/styles/industrial-and-engineering-chemistry-research</vt:lpwstr>
  </property>
  <property fmtid="{D5CDD505-2E9C-101B-9397-08002B2CF9AE}" pid="17" name="Mendeley Recent Style Name 7_1">
    <vt:lpwstr>Industrial &amp; Engineering Chemistry Research</vt:lpwstr>
  </property>
  <property fmtid="{D5CDD505-2E9C-101B-9397-08002B2CF9AE}" pid="18" name="Mendeley Recent Style Id 8_1">
    <vt:lpwstr>http://www.zotero.org/styles/journal-of-environmental-chemical-engineering</vt:lpwstr>
  </property>
  <property fmtid="{D5CDD505-2E9C-101B-9397-08002B2CF9AE}" pid="19" name="Mendeley Recent Style Name 8_1">
    <vt:lpwstr>Journal of Environmental Chemical Engineering</vt:lpwstr>
  </property>
  <property fmtid="{D5CDD505-2E9C-101B-9397-08002B2CF9AE}" pid="20" name="Mendeley Recent Style Id 9_1">
    <vt:lpwstr>http://www.zotero.org/styles/gost-r-7-0-5-2008-numeric</vt:lpwstr>
  </property>
  <property fmtid="{D5CDD505-2E9C-101B-9397-08002B2CF9AE}" pid="21" name="Mendeley Recent Style Name 9_1">
    <vt:lpwstr>Russian GOST R 7.0.5-2008 (numeric)</vt:lpwstr>
  </property>
</Properties>
</file>