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8D2EA" w14:textId="77777777" w:rsidR="003C1EE3" w:rsidRPr="00DD3DF4" w:rsidRDefault="0059552A" w:rsidP="00DA0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DF4">
        <w:rPr>
          <w:rFonts w:ascii="Times New Roman" w:hAnsi="Times New Roman" w:cs="Times New Roman"/>
          <w:b/>
          <w:bCs/>
          <w:sz w:val="24"/>
          <w:szCs w:val="24"/>
        </w:rPr>
        <w:t xml:space="preserve">Катионные комплексы никеля с </w:t>
      </w:r>
      <w:r w:rsidRPr="00DD3DF4">
        <w:rPr>
          <w:rFonts w:ascii="Times New Roman" w:hAnsi="Times New Roman" w:cs="Times New Roman"/>
          <w:b/>
          <w:bCs/>
          <w:sz w:val="24"/>
          <w:szCs w:val="24"/>
          <w:lang w:val="en-US"/>
        </w:rPr>
        <w:t>NHC</w:t>
      </w:r>
      <w:r w:rsidRPr="00DD3DF4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DD3DF4">
        <w:rPr>
          <w:rFonts w:ascii="Times New Roman" w:hAnsi="Times New Roman" w:cs="Times New Roman"/>
          <w:b/>
          <w:bCs/>
          <w:sz w:val="24"/>
          <w:szCs w:val="24"/>
        </w:rPr>
        <w:t>карбеновыми</w:t>
      </w:r>
      <w:proofErr w:type="spellEnd"/>
      <w:r w:rsidRPr="00DD3DF4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DD3DF4">
        <w:rPr>
          <w:rFonts w:ascii="Times New Roman" w:hAnsi="Times New Roman" w:cs="Times New Roman"/>
          <w:b/>
          <w:bCs/>
          <w:sz w:val="24"/>
          <w:szCs w:val="24"/>
        </w:rPr>
        <w:t>аллильными</w:t>
      </w:r>
      <w:proofErr w:type="spellEnd"/>
      <w:r w:rsidRPr="00DD3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DF4">
        <w:rPr>
          <w:rFonts w:ascii="Times New Roman" w:hAnsi="Times New Roman" w:cs="Times New Roman"/>
          <w:b/>
          <w:bCs/>
          <w:sz w:val="24"/>
          <w:szCs w:val="24"/>
        </w:rPr>
        <w:t>лигандами</w:t>
      </w:r>
      <w:proofErr w:type="spellEnd"/>
      <w:r w:rsidRPr="00DD3DF4">
        <w:rPr>
          <w:rFonts w:ascii="Times New Roman" w:hAnsi="Times New Roman" w:cs="Times New Roman"/>
          <w:b/>
          <w:bCs/>
          <w:sz w:val="24"/>
          <w:szCs w:val="24"/>
        </w:rPr>
        <w:t xml:space="preserve"> в качестве катализаторов аддитивной полимеризации </w:t>
      </w:r>
      <w:proofErr w:type="spellStart"/>
      <w:r w:rsidRPr="00DD3DF4">
        <w:rPr>
          <w:rFonts w:ascii="Times New Roman" w:hAnsi="Times New Roman" w:cs="Times New Roman"/>
          <w:b/>
          <w:bCs/>
          <w:sz w:val="24"/>
          <w:szCs w:val="24"/>
        </w:rPr>
        <w:t>норборнена</w:t>
      </w:r>
      <w:proofErr w:type="spellEnd"/>
      <w:r w:rsidRPr="00DD3DF4">
        <w:rPr>
          <w:rFonts w:ascii="Times New Roman" w:hAnsi="Times New Roman" w:cs="Times New Roman"/>
          <w:b/>
          <w:bCs/>
          <w:sz w:val="24"/>
          <w:szCs w:val="24"/>
        </w:rPr>
        <w:t xml:space="preserve"> и его производных</w:t>
      </w:r>
    </w:p>
    <w:p w14:paraId="27702AA9" w14:textId="77777777" w:rsidR="0059552A" w:rsidRPr="00DD3DF4" w:rsidRDefault="0059552A" w:rsidP="00DA0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DF4">
        <w:rPr>
          <w:rFonts w:ascii="Times New Roman" w:hAnsi="Times New Roman" w:cs="Times New Roman"/>
          <w:b/>
          <w:bCs/>
          <w:sz w:val="24"/>
          <w:szCs w:val="24"/>
        </w:rPr>
        <w:t>Антонова П.Е.</w:t>
      </w:r>
    </w:p>
    <w:p w14:paraId="15214C18" w14:textId="2AEE2274" w:rsidR="0059552A" w:rsidRPr="00DD3DF4" w:rsidRDefault="0059552A" w:rsidP="00DA0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  <w:r w:rsidRPr="00DD3DF4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Аспирант, </w:t>
      </w:r>
      <w:r w:rsidR="00DD3DF4" w:rsidRPr="00DD3DF4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2</w:t>
      </w:r>
      <w:r w:rsidRPr="00DD3DF4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год обучения</w:t>
      </w:r>
    </w:p>
    <w:p w14:paraId="3970FF20" w14:textId="0CAC9589" w:rsidR="0059552A" w:rsidRPr="00DD3DF4" w:rsidRDefault="0059552A" w:rsidP="00DA0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D3DF4">
        <w:rPr>
          <w:rFonts w:ascii="Times New Roman" w:hAnsi="Times New Roman" w:cs="Times New Roman"/>
          <w:sz w:val="24"/>
          <w:szCs w:val="24"/>
        </w:rPr>
        <w:t xml:space="preserve"> </w:t>
      </w:r>
      <w:r w:rsidRPr="00DD3DF4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Институт нефтехимического синтеза имени А. В. Топчиева, Москва, Россия</w:t>
      </w:r>
    </w:p>
    <w:p w14:paraId="3EF83043" w14:textId="77777777" w:rsidR="0059552A" w:rsidRPr="00DD3DF4" w:rsidRDefault="0059552A" w:rsidP="00DA0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val="en-US" w:bidi="en-US"/>
        </w:rPr>
      </w:pPr>
      <w:r w:rsidRPr="00DD3DF4">
        <w:rPr>
          <w:rFonts w:ascii="Times New Roman" w:eastAsia="Times New Roman" w:hAnsi="Times New Roman" w:cs="Times New Roman"/>
          <w:i/>
          <w:sz w:val="24"/>
          <w:szCs w:val="24"/>
          <w:lang w:val="en-US" w:bidi="en-US"/>
        </w:rPr>
        <w:t xml:space="preserve">E-mail: </w:t>
      </w:r>
      <w:r w:rsidRPr="00DD3DF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bidi="en-US"/>
        </w:rPr>
        <w:t>polina_antonova_2000@mail.ru</w:t>
      </w:r>
    </w:p>
    <w:p w14:paraId="526058AC" w14:textId="795E3F52" w:rsidR="0059552A" w:rsidRPr="00DD3DF4" w:rsidRDefault="0059552A" w:rsidP="00DA0D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3DF4">
        <w:rPr>
          <w:rFonts w:ascii="Times New Roman" w:hAnsi="Times New Roman" w:cs="Times New Roman"/>
          <w:sz w:val="24"/>
          <w:szCs w:val="24"/>
        </w:rPr>
        <w:t xml:space="preserve">Аддитивная полимеризация </w:t>
      </w:r>
      <w:proofErr w:type="spellStart"/>
      <w:r w:rsidRPr="00DD3DF4">
        <w:rPr>
          <w:rFonts w:ascii="Times New Roman" w:hAnsi="Times New Roman" w:cs="Times New Roman"/>
          <w:sz w:val="24"/>
          <w:szCs w:val="24"/>
        </w:rPr>
        <w:t>циклоолефинов</w:t>
      </w:r>
      <w:proofErr w:type="spellEnd"/>
      <w:r w:rsidR="00863214" w:rsidRPr="00DD3DF4">
        <w:rPr>
          <w:rFonts w:ascii="Times New Roman" w:hAnsi="Times New Roman" w:cs="Times New Roman"/>
          <w:sz w:val="24"/>
          <w:szCs w:val="24"/>
        </w:rPr>
        <w:t xml:space="preserve"> –</w:t>
      </w:r>
      <w:r w:rsidRPr="00DD3DF4">
        <w:rPr>
          <w:rFonts w:ascii="Times New Roman" w:hAnsi="Times New Roman" w:cs="Times New Roman"/>
          <w:sz w:val="24"/>
          <w:szCs w:val="24"/>
        </w:rPr>
        <w:t xml:space="preserve"> в том числе </w:t>
      </w:r>
      <w:proofErr w:type="spellStart"/>
      <w:r w:rsidRPr="00DD3DF4">
        <w:rPr>
          <w:rFonts w:ascii="Times New Roman" w:hAnsi="Times New Roman" w:cs="Times New Roman"/>
          <w:sz w:val="24"/>
          <w:szCs w:val="24"/>
        </w:rPr>
        <w:t>норборнена</w:t>
      </w:r>
      <w:proofErr w:type="spellEnd"/>
      <w:r w:rsidRPr="00DD3DF4">
        <w:rPr>
          <w:rFonts w:ascii="Times New Roman" w:hAnsi="Times New Roman" w:cs="Times New Roman"/>
          <w:sz w:val="24"/>
          <w:szCs w:val="24"/>
        </w:rPr>
        <w:t xml:space="preserve"> и его производных представляет собой перспективное научное направление. Получаемые в ходе такой полимеризации полимеры характеризуются полностью насыщенными и жёсткими углеводородными цепями. Эти материалы востребованы в качестве газоразделительных мембран:</w:t>
      </w:r>
      <w:r w:rsidR="00863214" w:rsidRPr="00DD3DF4">
        <w:rPr>
          <w:rFonts w:ascii="Times New Roman" w:hAnsi="Times New Roman" w:cs="Times New Roman"/>
          <w:sz w:val="24"/>
          <w:szCs w:val="24"/>
        </w:rPr>
        <w:t xml:space="preserve"> </w:t>
      </w:r>
      <w:r w:rsidRPr="00DD3DF4">
        <w:rPr>
          <w:rFonts w:ascii="Times New Roman" w:hAnsi="Times New Roman" w:cs="Times New Roman"/>
          <w:sz w:val="24"/>
          <w:szCs w:val="24"/>
        </w:rPr>
        <w:t xml:space="preserve">они подходят для разделения смесей углеводородов и выделения </w:t>
      </w:r>
      <w:r w:rsidRPr="00DD3DF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DD3D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3DF4">
        <w:rPr>
          <w:rFonts w:ascii="Times New Roman" w:hAnsi="Times New Roman" w:cs="Times New Roman"/>
          <w:sz w:val="24"/>
          <w:szCs w:val="24"/>
        </w:rPr>
        <w:t xml:space="preserve"> из промышленных газовых потоков. Кроме того, их используют как </w:t>
      </w:r>
      <w:proofErr w:type="spellStart"/>
      <w:r w:rsidRPr="00DD3DF4">
        <w:rPr>
          <w:rFonts w:ascii="Times New Roman" w:hAnsi="Times New Roman" w:cs="Times New Roman"/>
          <w:sz w:val="24"/>
          <w:szCs w:val="24"/>
        </w:rPr>
        <w:t>анионпроводящие</w:t>
      </w:r>
      <w:proofErr w:type="spellEnd"/>
      <w:r w:rsidRPr="00DD3DF4">
        <w:rPr>
          <w:rFonts w:ascii="Times New Roman" w:hAnsi="Times New Roman" w:cs="Times New Roman"/>
          <w:sz w:val="24"/>
          <w:szCs w:val="24"/>
        </w:rPr>
        <w:t xml:space="preserve"> мембраны, а также </w:t>
      </w:r>
      <w:r w:rsidR="00863214" w:rsidRPr="00DD3DF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F4079" w:rsidRPr="00DD3DF4">
        <w:rPr>
          <w:rFonts w:ascii="Times New Roman" w:hAnsi="Times New Roman" w:cs="Times New Roman"/>
          <w:sz w:val="24"/>
          <w:szCs w:val="24"/>
        </w:rPr>
        <w:t>опто</w:t>
      </w:r>
      <w:proofErr w:type="spellEnd"/>
      <w:r w:rsidR="00863214" w:rsidRPr="00DD3DF4">
        <w:rPr>
          <w:rFonts w:ascii="Times New Roman" w:hAnsi="Times New Roman" w:cs="Times New Roman"/>
          <w:sz w:val="24"/>
          <w:szCs w:val="24"/>
        </w:rPr>
        <w:t>-</w:t>
      </w:r>
      <w:r w:rsidR="00FF4079" w:rsidRPr="00DD3DF4">
        <w:rPr>
          <w:rFonts w:ascii="Times New Roman" w:hAnsi="Times New Roman" w:cs="Times New Roman"/>
          <w:sz w:val="24"/>
          <w:szCs w:val="24"/>
        </w:rPr>
        <w:t xml:space="preserve"> и</w:t>
      </w:r>
      <w:r w:rsidRPr="00DD3DF4">
        <w:rPr>
          <w:rFonts w:ascii="Times New Roman" w:hAnsi="Times New Roman" w:cs="Times New Roman"/>
          <w:sz w:val="24"/>
          <w:szCs w:val="24"/>
        </w:rPr>
        <w:t xml:space="preserve"> микроэлектронике. Среди ключевых преимуществ полимеров, синтезированных </w:t>
      </w:r>
      <w:bookmarkStart w:id="0" w:name="_GoBack"/>
      <w:bookmarkEnd w:id="0"/>
      <w:r w:rsidR="00863214" w:rsidRPr="00DD3DF4">
        <w:rPr>
          <w:rFonts w:ascii="Times New Roman" w:hAnsi="Times New Roman" w:cs="Times New Roman"/>
          <w:sz w:val="24"/>
          <w:szCs w:val="24"/>
        </w:rPr>
        <w:t>п</w:t>
      </w:r>
      <w:r w:rsidRPr="00DD3DF4">
        <w:rPr>
          <w:rFonts w:ascii="Times New Roman" w:hAnsi="Times New Roman" w:cs="Times New Roman"/>
          <w:sz w:val="24"/>
          <w:szCs w:val="24"/>
        </w:rPr>
        <w:t>о аддитивной схеме</w:t>
      </w:r>
      <w:r w:rsidR="00863214" w:rsidRPr="00DD3DF4">
        <w:rPr>
          <w:rFonts w:ascii="Times New Roman" w:hAnsi="Times New Roman" w:cs="Times New Roman"/>
          <w:sz w:val="24"/>
          <w:szCs w:val="24"/>
        </w:rPr>
        <w:t xml:space="preserve">: </w:t>
      </w:r>
      <w:r w:rsidRPr="00DD3DF4">
        <w:rPr>
          <w:rFonts w:ascii="Times New Roman" w:hAnsi="Times New Roman" w:cs="Times New Roman"/>
          <w:sz w:val="24"/>
          <w:szCs w:val="24"/>
        </w:rPr>
        <w:t>высокая термостойкость, химическая инертность</w:t>
      </w:r>
      <w:r w:rsidR="00DD2258" w:rsidRPr="00DD3DF4">
        <w:rPr>
          <w:rFonts w:ascii="Times New Roman" w:hAnsi="Times New Roman" w:cs="Times New Roman"/>
          <w:sz w:val="24"/>
          <w:szCs w:val="24"/>
        </w:rPr>
        <w:t xml:space="preserve"> и</w:t>
      </w:r>
      <w:r w:rsidRPr="00DD3DF4">
        <w:rPr>
          <w:rFonts w:ascii="Times New Roman" w:hAnsi="Times New Roman" w:cs="Times New Roman"/>
          <w:sz w:val="24"/>
          <w:szCs w:val="24"/>
        </w:rPr>
        <w:t xml:space="preserve"> устойчивость к ультрафиолетовому излучению</w:t>
      </w:r>
      <w:r w:rsidR="00FF4079" w:rsidRPr="00DD3DF4">
        <w:rPr>
          <w:rFonts w:ascii="Times New Roman" w:hAnsi="Times New Roman" w:cs="Times New Roman"/>
          <w:sz w:val="24"/>
          <w:szCs w:val="24"/>
        </w:rPr>
        <w:t xml:space="preserve"> </w:t>
      </w:r>
      <w:r w:rsidRPr="00DD3DF4">
        <w:rPr>
          <w:rFonts w:ascii="Times New Roman" w:hAnsi="Times New Roman" w:cs="Times New Roman"/>
          <w:sz w:val="24"/>
          <w:szCs w:val="24"/>
        </w:rPr>
        <w:t>[1].</w:t>
      </w:r>
    </w:p>
    <w:p w14:paraId="5536B29F" w14:textId="3133FE46" w:rsidR="00FF4079" w:rsidRPr="00DD3DF4" w:rsidRDefault="00FF4079" w:rsidP="00DA0D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3DF4">
        <w:rPr>
          <w:rFonts w:ascii="Times New Roman" w:hAnsi="Times New Roman" w:cs="Times New Roman"/>
          <w:sz w:val="24"/>
          <w:szCs w:val="24"/>
        </w:rPr>
        <w:t xml:space="preserve">На протяжении последних десятилетий активно ведутся исследования, нацеленные на создание </w:t>
      </w:r>
      <w:r w:rsidR="00F716A0" w:rsidRPr="00DD3DF4">
        <w:rPr>
          <w:rFonts w:ascii="Times New Roman" w:hAnsi="Times New Roman" w:cs="Times New Roman"/>
          <w:sz w:val="24"/>
          <w:szCs w:val="24"/>
        </w:rPr>
        <w:t>однокомпонентных</w:t>
      </w:r>
      <w:r w:rsidRPr="00DD3DF4">
        <w:rPr>
          <w:rFonts w:ascii="Times New Roman" w:hAnsi="Times New Roman" w:cs="Times New Roman"/>
          <w:sz w:val="24"/>
          <w:szCs w:val="24"/>
        </w:rPr>
        <w:t xml:space="preserve"> катализаторов аддитивной полимеризации, </w:t>
      </w:r>
      <w:r w:rsidR="00F716A0" w:rsidRPr="00DD3DF4">
        <w:rPr>
          <w:rFonts w:ascii="Times New Roman" w:hAnsi="Times New Roman" w:cs="Times New Roman"/>
          <w:sz w:val="24"/>
          <w:szCs w:val="24"/>
        </w:rPr>
        <w:t xml:space="preserve">которые будут </w:t>
      </w:r>
      <w:r w:rsidRPr="00DD3DF4">
        <w:rPr>
          <w:rFonts w:ascii="Times New Roman" w:hAnsi="Times New Roman" w:cs="Times New Roman"/>
          <w:sz w:val="24"/>
          <w:szCs w:val="24"/>
        </w:rPr>
        <w:t>демонстри</w:t>
      </w:r>
      <w:r w:rsidR="00F716A0" w:rsidRPr="00DD3DF4">
        <w:rPr>
          <w:rFonts w:ascii="Times New Roman" w:hAnsi="Times New Roman" w:cs="Times New Roman"/>
          <w:sz w:val="24"/>
          <w:szCs w:val="24"/>
        </w:rPr>
        <w:t>ровать</w:t>
      </w:r>
      <w:r w:rsidRPr="00DD3DF4">
        <w:rPr>
          <w:rFonts w:ascii="Times New Roman" w:hAnsi="Times New Roman" w:cs="Times New Roman"/>
          <w:sz w:val="24"/>
          <w:szCs w:val="24"/>
        </w:rPr>
        <w:t xml:space="preserve"> высокую эффективность в отношении производных </w:t>
      </w:r>
      <w:proofErr w:type="spellStart"/>
      <w:r w:rsidRPr="00DD3DF4">
        <w:rPr>
          <w:rFonts w:ascii="Times New Roman" w:hAnsi="Times New Roman" w:cs="Times New Roman"/>
          <w:sz w:val="24"/>
          <w:szCs w:val="24"/>
        </w:rPr>
        <w:t>норборнена</w:t>
      </w:r>
      <w:proofErr w:type="spellEnd"/>
      <w:r w:rsidRPr="00DD3DF4">
        <w:rPr>
          <w:rFonts w:ascii="Times New Roman" w:hAnsi="Times New Roman" w:cs="Times New Roman"/>
          <w:sz w:val="24"/>
          <w:szCs w:val="24"/>
        </w:rPr>
        <w:t>.</w:t>
      </w:r>
    </w:p>
    <w:p w14:paraId="2E6F6C6F" w14:textId="6BAC0FD0" w:rsidR="00FF4079" w:rsidRPr="00DD3DF4" w:rsidRDefault="00FF4079" w:rsidP="00DA0D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3DF4">
        <w:rPr>
          <w:rFonts w:ascii="Times New Roman" w:hAnsi="Times New Roman" w:cs="Times New Roman"/>
          <w:sz w:val="24"/>
          <w:szCs w:val="24"/>
        </w:rPr>
        <w:t>Ранее было установлено, что катионные комплексы палладия (</w:t>
      </w:r>
      <w:proofErr w:type="spellStart"/>
      <w:r w:rsidRPr="00DD3DF4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DD3DF4">
        <w:rPr>
          <w:rFonts w:ascii="Times New Roman" w:hAnsi="Times New Roman" w:cs="Times New Roman"/>
          <w:sz w:val="24"/>
          <w:szCs w:val="24"/>
        </w:rPr>
        <w:t>) с N</w:t>
      </w:r>
      <w:r w:rsidR="00F716A0" w:rsidRPr="00DD3DF4">
        <w:rPr>
          <w:rFonts w:ascii="Times New Roman" w:hAnsi="Times New Roman" w:cs="Times New Roman"/>
          <w:sz w:val="24"/>
          <w:szCs w:val="24"/>
        </w:rPr>
        <w:t>-</w:t>
      </w:r>
      <w:r w:rsidRPr="00DD3DF4">
        <w:rPr>
          <w:rFonts w:ascii="Times New Roman" w:hAnsi="Times New Roman" w:cs="Times New Roman"/>
          <w:sz w:val="24"/>
          <w:szCs w:val="24"/>
        </w:rPr>
        <w:t xml:space="preserve"> гетероциклическими </w:t>
      </w:r>
      <w:proofErr w:type="spellStart"/>
      <w:r w:rsidRPr="00DD3DF4">
        <w:rPr>
          <w:rFonts w:ascii="Times New Roman" w:hAnsi="Times New Roman" w:cs="Times New Roman"/>
          <w:sz w:val="24"/>
          <w:szCs w:val="24"/>
        </w:rPr>
        <w:t>карбеновыми</w:t>
      </w:r>
      <w:proofErr w:type="spellEnd"/>
      <w:r w:rsidRPr="00DD3DF4">
        <w:rPr>
          <w:rFonts w:ascii="Times New Roman" w:hAnsi="Times New Roman" w:cs="Times New Roman"/>
          <w:sz w:val="24"/>
          <w:szCs w:val="24"/>
        </w:rPr>
        <w:t xml:space="preserve"> (NHC) и </w:t>
      </w:r>
      <w:proofErr w:type="spellStart"/>
      <w:r w:rsidRPr="00DD3DF4">
        <w:rPr>
          <w:rFonts w:ascii="Times New Roman" w:hAnsi="Times New Roman" w:cs="Times New Roman"/>
          <w:sz w:val="24"/>
          <w:szCs w:val="24"/>
        </w:rPr>
        <w:t>аллильными</w:t>
      </w:r>
      <w:proofErr w:type="spellEnd"/>
      <w:r w:rsidRPr="00DD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4">
        <w:rPr>
          <w:rFonts w:ascii="Times New Roman" w:hAnsi="Times New Roman" w:cs="Times New Roman"/>
          <w:sz w:val="24"/>
          <w:szCs w:val="24"/>
        </w:rPr>
        <w:t>лигандами</w:t>
      </w:r>
      <w:proofErr w:type="spellEnd"/>
      <w:r w:rsidRPr="00DD3DF4">
        <w:rPr>
          <w:rFonts w:ascii="Times New Roman" w:hAnsi="Times New Roman" w:cs="Times New Roman"/>
          <w:sz w:val="24"/>
          <w:szCs w:val="24"/>
        </w:rPr>
        <w:t xml:space="preserve"> </w:t>
      </w:r>
      <w:r w:rsidR="00805D5E" w:rsidRPr="00DD3DF4">
        <w:rPr>
          <w:rFonts w:ascii="Times New Roman" w:hAnsi="Times New Roman" w:cs="Times New Roman"/>
          <w:sz w:val="24"/>
          <w:szCs w:val="24"/>
        </w:rPr>
        <w:t>являются</w:t>
      </w:r>
      <w:r w:rsidRPr="00DD3DF4">
        <w:rPr>
          <w:rFonts w:ascii="Times New Roman" w:hAnsi="Times New Roman" w:cs="Times New Roman"/>
          <w:sz w:val="24"/>
          <w:szCs w:val="24"/>
        </w:rPr>
        <w:t xml:space="preserve"> эффективными однокомпонентными катализаторами аддитивной полимеризации (АП) производных </w:t>
      </w:r>
      <w:proofErr w:type="spellStart"/>
      <w:r w:rsidRPr="00DD3DF4">
        <w:rPr>
          <w:rFonts w:ascii="Times New Roman" w:hAnsi="Times New Roman" w:cs="Times New Roman"/>
          <w:sz w:val="24"/>
          <w:szCs w:val="24"/>
        </w:rPr>
        <w:t>норборнена</w:t>
      </w:r>
      <w:proofErr w:type="spellEnd"/>
      <w:r w:rsidRPr="00DD3DF4">
        <w:rPr>
          <w:rFonts w:ascii="Times New Roman" w:hAnsi="Times New Roman" w:cs="Times New Roman"/>
          <w:sz w:val="24"/>
          <w:szCs w:val="24"/>
        </w:rPr>
        <w:t>. Данные катализаторы характеризуются высокой активностью, устойчивостью к воздействию кислорода воздуха и воды, а также толерантностью к различным функциональным группам. В литературе также отмечается широкое применение комплексов никеля в качестве катализаторов АП</w:t>
      </w:r>
      <w:r w:rsidR="00863214" w:rsidRPr="00DD3DF4">
        <w:rPr>
          <w:rFonts w:ascii="Times New Roman" w:hAnsi="Times New Roman" w:cs="Times New Roman"/>
          <w:sz w:val="24"/>
          <w:szCs w:val="24"/>
        </w:rPr>
        <w:t xml:space="preserve"> –</w:t>
      </w:r>
      <w:r w:rsidRPr="00DD3DF4">
        <w:rPr>
          <w:rFonts w:ascii="Times New Roman" w:hAnsi="Times New Roman" w:cs="Times New Roman"/>
          <w:sz w:val="24"/>
          <w:szCs w:val="24"/>
        </w:rPr>
        <w:t xml:space="preserve"> они демонстрируют сопоставимую с </w:t>
      </w:r>
      <w:proofErr w:type="spellStart"/>
      <w:r w:rsidRPr="00DD3DF4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DD3DF4">
        <w:rPr>
          <w:rFonts w:ascii="Times New Roman" w:hAnsi="Times New Roman" w:cs="Times New Roman"/>
          <w:sz w:val="24"/>
          <w:szCs w:val="24"/>
        </w:rPr>
        <w:t xml:space="preserve"> комплексами активность. При этом ключевым преимуществом </w:t>
      </w:r>
      <w:proofErr w:type="spellStart"/>
      <w:r w:rsidRPr="00DD3DF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DD3DF4">
        <w:rPr>
          <w:rFonts w:ascii="Times New Roman" w:hAnsi="Times New Roman" w:cs="Times New Roman"/>
          <w:sz w:val="24"/>
          <w:szCs w:val="24"/>
        </w:rPr>
        <w:t xml:space="preserve"> комплексов является их более низкая стоимость по сравнению с аналогами на основе палладия. </w:t>
      </w:r>
    </w:p>
    <w:p w14:paraId="039F9CAB" w14:textId="74FD8557" w:rsidR="00FF4079" w:rsidRPr="00DD3DF4" w:rsidRDefault="00805D5E" w:rsidP="00DA0D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3DF4">
        <w:rPr>
          <w:rFonts w:ascii="Times New Roman" w:hAnsi="Times New Roman" w:cs="Times New Roman"/>
          <w:sz w:val="24"/>
          <w:szCs w:val="24"/>
        </w:rPr>
        <w:t>Настоящее и</w:t>
      </w:r>
      <w:r w:rsidR="00DD2258" w:rsidRPr="00DD3DF4">
        <w:rPr>
          <w:rFonts w:ascii="Times New Roman" w:hAnsi="Times New Roman" w:cs="Times New Roman"/>
          <w:sz w:val="24"/>
          <w:szCs w:val="24"/>
        </w:rPr>
        <w:t xml:space="preserve">сследование направлено на синтез катионных комплексов никеля </w:t>
      </w:r>
      <w:r w:rsidR="002D657A" w:rsidRPr="00DD3DF4">
        <w:rPr>
          <w:rFonts w:ascii="Times New Roman" w:hAnsi="Times New Roman" w:cs="Times New Roman"/>
          <w:sz w:val="24"/>
          <w:szCs w:val="24"/>
        </w:rPr>
        <w:t>с N</w:t>
      </w:r>
      <w:r w:rsidR="00DD2258" w:rsidRPr="00DD3DF4">
        <w:rPr>
          <w:rFonts w:ascii="Times New Roman" w:hAnsi="Times New Roman" w:cs="Times New Roman"/>
          <w:sz w:val="24"/>
          <w:szCs w:val="24"/>
        </w:rPr>
        <w:t xml:space="preserve">‑гетероциклическими </w:t>
      </w:r>
      <w:proofErr w:type="spellStart"/>
      <w:r w:rsidR="00DD2258" w:rsidRPr="00DD3DF4">
        <w:rPr>
          <w:rFonts w:ascii="Times New Roman" w:hAnsi="Times New Roman" w:cs="Times New Roman"/>
          <w:sz w:val="24"/>
          <w:szCs w:val="24"/>
        </w:rPr>
        <w:t>карбеновыми</w:t>
      </w:r>
      <w:proofErr w:type="spellEnd"/>
      <w:r w:rsidR="00DD2258" w:rsidRPr="00DD3DF4">
        <w:rPr>
          <w:rFonts w:ascii="Times New Roman" w:hAnsi="Times New Roman" w:cs="Times New Roman"/>
          <w:sz w:val="24"/>
          <w:szCs w:val="24"/>
        </w:rPr>
        <w:t xml:space="preserve"> (NHC) и </w:t>
      </w:r>
      <w:proofErr w:type="spellStart"/>
      <w:r w:rsidR="00DD2258" w:rsidRPr="00DD3DF4">
        <w:rPr>
          <w:rFonts w:ascii="Times New Roman" w:hAnsi="Times New Roman" w:cs="Times New Roman"/>
          <w:sz w:val="24"/>
          <w:szCs w:val="24"/>
        </w:rPr>
        <w:t>аллильными</w:t>
      </w:r>
      <w:proofErr w:type="spellEnd"/>
      <w:r w:rsidR="00DD2258" w:rsidRPr="00DD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258" w:rsidRPr="00DD3DF4">
        <w:rPr>
          <w:rFonts w:ascii="Times New Roman" w:hAnsi="Times New Roman" w:cs="Times New Roman"/>
          <w:sz w:val="24"/>
          <w:szCs w:val="24"/>
        </w:rPr>
        <w:t>лигандами</w:t>
      </w:r>
      <w:proofErr w:type="spellEnd"/>
      <w:r w:rsidR="00DD2258" w:rsidRPr="00DD3DF4">
        <w:rPr>
          <w:rFonts w:ascii="Times New Roman" w:hAnsi="Times New Roman" w:cs="Times New Roman"/>
          <w:sz w:val="24"/>
          <w:szCs w:val="24"/>
        </w:rPr>
        <w:t xml:space="preserve">. </w:t>
      </w:r>
      <w:r w:rsidR="00FF4079" w:rsidRPr="00DD3DF4">
        <w:rPr>
          <w:rFonts w:ascii="Times New Roman" w:hAnsi="Times New Roman" w:cs="Times New Roman"/>
          <w:sz w:val="24"/>
          <w:szCs w:val="24"/>
        </w:rPr>
        <w:t xml:space="preserve">Ключевая задача </w:t>
      </w:r>
      <w:r w:rsidRPr="00DD3DF4">
        <w:rPr>
          <w:rFonts w:ascii="Times New Roman" w:hAnsi="Times New Roman" w:cs="Times New Roman"/>
          <w:sz w:val="24"/>
          <w:szCs w:val="24"/>
        </w:rPr>
        <w:t>работы заключается</w:t>
      </w:r>
      <w:r w:rsidR="002D657A" w:rsidRPr="00DD3DF4">
        <w:rPr>
          <w:rFonts w:ascii="Times New Roman" w:hAnsi="Times New Roman" w:cs="Times New Roman"/>
          <w:sz w:val="24"/>
          <w:szCs w:val="24"/>
        </w:rPr>
        <w:t xml:space="preserve"> в </w:t>
      </w:r>
      <w:r w:rsidR="00FF4079" w:rsidRPr="00DD3DF4">
        <w:rPr>
          <w:rFonts w:ascii="Times New Roman" w:hAnsi="Times New Roman" w:cs="Times New Roman"/>
          <w:sz w:val="24"/>
          <w:szCs w:val="24"/>
        </w:rPr>
        <w:t>оценк</w:t>
      </w:r>
      <w:r w:rsidR="002D657A" w:rsidRPr="00DD3DF4">
        <w:rPr>
          <w:rFonts w:ascii="Times New Roman" w:hAnsi="Times New Roman" w:cs="Times New Roman"/>
          <w:sz w:val="24"/>
          <w:szCs w:val="24"/>
        </w:rPr>
        <w:t>е</w:t>
      </w:r>
      <w:r w:rsidR="00FF4079" w:rsidRPr="00DD3DF4">
        <w:rPr>
          <w:rFonts w:ascii="Times New Roman" w:hAnsi="Times New Roman" w:cs="Times New Roman"/>
          <w:sz w:val="24"/>
          <w:szCs w:val="24"/>
        </w:rPr>
        <w:t xml:space="preserve"> каталитических свойств полученных </w:t>
      </w:r>
      <w:r w:rsidR="00ED4BA9" w:rsidRPr="00DD3DF4">
        <w:rPr>
          <w:rFonts w:ascii="Times New Roman" w:hAnsi="Times New Roman" w:cs="Times New Roman"/>
          <w:sz w:val="24"/>
          <w:szCs w:val="24"/>
        </w:rPr>
        <w:t>комплексов</w:t>
      </w:r>
      <w:r w:rsidR="00FF4079" w:rsidRPr="00DD3DF4">
        <w:rPr>
          <w:rFonts w:ascii="Times New Roman" w:hAnsi="Times New Roman" w:cs="Times New Roman"/>
          <w:sz w:val="24"/>
          <w:szCs w:val="24"/>
        </w:rPr>
        <w:t xml:space="preserve"> в реакциях аддитивной полимеризации </w:t>
      </w:r>
      <w:proofErr w:type="spellStart"/>
      <w:r w:rsidR="00FF4079" w:rsidRPr="00DD3DF4">
        <w:rPr>
          <w:rFonts w:ascii="Times New Roman" w:hAnsi="Times New Roman" w:cs="Times New Roman"/>
          <w:sz w:val="24"/>
          <w:szCs w:val="24"/>
        </w:rPr>
        <w:t>норборнена</w:t>
      </w:r>
      <w:proofErr w:type="spellEnd"/>
      <w:r w:rsidR="00FF4079" w:rsidRPr="00DD3DF4">
        <w:rPr>
          <w:rFonts w:ascii="Times New Roman" w:hAnsi="Times New Roman" w:cs="Times New Roman"/>
          <w:sz w:val="24"/>
          <w:szCs w:val="24"/>
        </w:rPr>
        <w:t xml:space="preserve"> и его</w:t>
      </w:r>
      <w:r w:rsidR="00ED4BA9" w:rsidRPr="00DD3DF4">
        <w:rPr>
          <w:rFonts w:ascii="Times New Roman" w:hAnsi="Times New Roman" w:cs="Times New Roman"/>
          <w:sz w:val="24"/>
          <w:szCs w:val="24"/>
        </w:rPr>
        <w:t xml:space="preserve"> </w:t>
      </w:r>
      <w:r w:rsidR="00FF4079" w:rsidRPr="00DD3DF4">
        <w:rPr>
          <w:rFonts w:ascii="Times New Roman" w:hAnsi="Times New Roman" w:cs="Times New Roman"/>
          <w:sz w:val="24"/>
          <w:szCs w:val="24"/>
        </w:rPr>
        <w:t xml:space="preserve">производных, что может способствовать развитию </w:t>
      </w:r>
      <w:r w:rsidR="002D657A" w:rsidRPr="00DD3DF4">
        <w:rPr>
          <w:rFonts w:ascii="Times New Roman" w:hAnsi="Times New Roman" w:cs="Times New Roman"/>
          <w:sz w:val="24"/>
          <w:szCs w:val="24"/>
        </w:rPr>
        <w:t>эффективных каталитических</w:t>
      </w:r>
      <w:r w:rsidR="00FF4079" w:rsidRPr="00DD3DF4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14:paraId="1D4A0465" w14:textId="0C00F09E" w:rsidR="00FF4079" w:rsidRPr="00DD3DF4" w:rsidRDefault="00DD3DF4" w:rsidP="00DA0D8D">
      <w:pPr>
        <w:spacing w:after="0" w:line="240" w:lineRule="auto"/>
        <w:ind w:firstLine="397"/>
        <w:jc w:val="center"/>
        <w:rPr>
          <w:sz w:val="24"/>
          <w:szCs w:val="24"/>
        </w:rPr>
      </w:pPr>
      <w:r w:rsidRPr="00DD3DF4">
        <w:rPr>
          <w:sz w:val="24"/>
          <w:szCs w:val="24"/>
        </w:rPr>
        <w:object w:dxaOrig="18180" w:dyaOrig="4728" w14:anchorId="27B40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114pt" o:ole="">
            <v:imagedata r:id="rId5" o:title=""/>
          </v:shape>
          <o:OLEObject Type="Embed" ProgID="ChemDraw.Document.6.0" ShapeID="_x0000_i1025" DrawAspect="Content" ObjectID="_1833958319" r:id="rId6"/>
        </w:object>
      </w:r>
    </w:p>
    <w:p w14:paraId="3B9759FA" w14:textId="4D65F948" w:rsidR="00FF4079" w:rsidRPr="00DD3DF4" w:rsidRDefault="00132542" w:rsidP="00DA0D8D">
      <w:pPr>
        <w:spacing w:after="0" w:line="240" w:lineRule="auto"/>
        <w:ind w:firstLine="397"/>
        <w:jc w:val="center"/>
        <w:rPr>
          <w:sz w:val="24"/>
          <w:szCs w:val="24"/>
        </w:rPr>
      </w:pPr>
      <w:r w:rsidRPr="00132542">
        <w:rPr>
          <w:noProof/>
          <w:sz w:val="24"/>
          <w:szCs w:val="24"/>
        </w:rPr>
        <w:drawing>
          <wp:inline distT="0" distB="0" distL="0" distR="0" wp14:anchorId="4163BEF6" wp14:editId="40B5B408">
            <wp:extent cx="3619500" cy="4918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03" cy="50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3AA02" w14:textId="63A094DF" w:rsidR="00FF4079" w:rsidRPr="00DD3DF4" w:rsidRDefault="00FF4079" w:rsidP="00DA0D8D">
      <w:pPr>
        <w:pStyle w:val="a3"/>
        <w:spacing w:after="0"/>
        <w:ind w:firstLine="397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DD3DF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Схема 1. Синтез катионных комплексов </w:t>
      </w:r>
      <w:r w:rsidRPr="00DD3DF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Ni</w:t>
      </w:r>
      <w:r w:rsidRPr="00DD3DF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с </w:t>
      </w:r>
      <w:r w:rsidRPr="00DD3DF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N</w:t>
      </w:r>
      <w:r w:rsidRPr="00DD3DF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-гетероциклическим </w:t>
      </w:r>
      <w:proofErr w:type="spellStart"/>
      <w:r w:rsidRPr="00DD3DF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карбеновым</w:t>
      </w:r>
      <w:proofErr w:type="spellEnd"/>
      <w:r w:rsidRPr="00DD3DF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и </w:t>
      </w:r>
      <w:proofErr w:type="spellStart"/>
      <w:r w:rsidRPr="00DD3DF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аллильным</w:t>
      </w:r>
      <w:proofErr w:type="spellEnd"/>
      <w:r w:rsidRPr="00DD3DF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DD3DF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лигандами</w:t>
      </w:r>
      <w:proofErr w:type="spellEnd"/>
    </w:p>
    <w:p w14:paraId="627DCE90" w14:textId="77777777" w:rsidR="00FF4079" w:rsidRPr="00DD3DF4" w:rsidRDefault="00FF4079" w:rsidP="00DA0D8D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3DF4">
        <w:rPr>
          <w:rFonts w:ascii="Times New Roman" w:hAnsi="Times New Roman" w:cs="Times New Roman"/>
          <w:i/>
          <w:iCs/>
          <w:sz w:val="24"/>
          <w:szCs w:val="24"/>
        </w:rPr>
        <w:t xml:space="preserve">Работа выполнена при финансовой поддержке гранта РНФ №21-73-20246-П. </w:t>
      </w:r>
    </w:p>
    <w:p w14:paraId="0F6A613A" w14:textId="77777777" w:rsidR="00FF4079" w:rsidRPr="00DD3DF4" w:rsidRDefault="00FF4079" w:rsidP="00DA0D8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3DF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F20ABA8" w14:textId="77777777" w:rsidR="00FF4079" w:rsidRPr="00DD3DF4" w:rsidRDefault="00FF4079" w:rsidP="00DA0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DD3DF4">
        <w:rPr>
          <w:rFonts w:ascii="Times New Roman" w:eastAsia="Times New Roman" w:hAnsi="Times New Roman" w:cs="Times New Roman"/>
          <w:sz w:val="24"/>
          <w:szCs w:val="24"/>
          <w:lang w:val="en-US"/>
        </w:rPr>
        <w:t>Alentiev</w:t>
      </w:r>
      <w:proofErr w:type="spellEnd"/>
      <w:r w:rsidRPr="00DD3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D.A., </w:t>
      </w:r>
      <w:proofErr w:type="spellStart"/>
      <w:r w:rsidRPr="00DD3DF4">
        <w:rPr>
          <w:rFonts w:ascii="Times New Roman" w:eastAsia="Times New Roman" w:hAnsi="Times New Roman" w:cs="Times New Roman"/>
          <w:sz w:val="24"/>
          <w:szCs w:val="24"/>
          <w:lang w:val="en-US"/>
        </w:rPr>
        <w:t>Bermeshev</w:t>
      </w:r>
      <w:proofErr w:type="spellEnd"/>
      <w:r w:rsidRPr="00DD3D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M.V. Design and Synthesis of Porous Organic Polymeric Materials from Norbornene Derivatives // Polymer Reviews. 2022</w:t>
      </w:r>
      <w:r w:rsidRPr="00DD3D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D3DF4">
        <w:rPr>
          <w:rFonts w:ascii="Times New Roman" w:eastAsia="Times New Roman" w:hAnsi="Times New Roman" w:cs="Times New Roman"/>
          <w:sz w:val="24"/>
          <w:szCs w:val="24"/>
          <w:lang w:val="en-US"/>
        </w:rPr>
        <w:t>Vol. 62. N.2. P. 400–437.</w:t>
      </w:r>
    </w:p>
    <w:sectPr w:rsidR="00FF4079" w:rsidRPr="00DD3DF4" w:rsidSect="0013254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D7942"/>
    <w:multiLevelType w:val="multilevel"/>
    <w:tmpl w:val="6EEE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9A"/>
    <w:rsid w:val="00132542"/>
    <w:rsid w:val="00215CFB"/>
    <w:rsid w:val="0025431E"/>
    <w:rsid w:val="002D657A"/>
    <w:rsid w:val="003C1EE3"/>
    <w:rsid w:val="00443ECD"/>
    <w:rsid w:val="00525BB7"/>
    <w:rsid w:val="0059552A"/>
    <w:rsid w:val="00805D5E"/>
    <w:rsid w:val="00863214"/>
    <w:rsid w:val="00A83BDB"/>
    <w:rsid w:val="00BD329A"/>
    <w:rsid w:val="00DA0D8D"/>
    <w:rsid w:val="00DD2258"/>
    <w:rsid w:val="00DD3DF4"/>
    <w:rsid w:val="00ED4BA9"/>
    <w:rsid w:val="00F716A0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8F82B4"/>
  <w15:chartTrackingRefBased/>
  <w15:docId w15:val="{21F05632-C67C-4A29-9A09-DBF803C8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FF407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Антонова</dc:creator>
  <cp:keywords/>
  <dc:description/>
  <cp:lastModifiedBy>Полина Антонова</cp:lastModifiedBy>
  <cp:revision>3</cp:revision>
  <cp:lastPrinted>2026-03-02T07:15:00Z</cp:lastPrinted>
  <dcterms:created xsi:type="dcterms:W3CDTF">2026-03-02T08:54:00Z</dcterms:created>
  <dcterms:modified xsi:type="dcterms:W3CDTF">2026-03-02T09:06:00Z</dcterms:modified>
</cp:coreProperties>
</file>