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D2BE5" w14:textId="215BD046" w:rsidR="0022145F" w:rsidRDefault="0022145F" w:rsidP="0022145F">
      <w:pPr>
        <w:spacing w:after="0" w:line="240" w:lineRule="auto"/>
        <w:ind w:firstLine="348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proofErr w:type="gramStart"/>
      <w:r w:rsidRPr="0022145F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Индивидуализация обучения химии как способ развития познавательного интереса </w:t>
      </w:r>
      <w:r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основной школы (на примере темы:</w:t>
      </w:r>
      <w:proofErr w:type="gramEnd"/>
      <w:r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Основные классы неорганических соединений, 8 класс)</w:t>
      </w:r>
      <w:proofErr w:type="gramEnd"/>
    </w:p>
    <w:p w14:paraId="04E308C9" w14:textId="0479970B" w:rsidR="0022145F" w:rsidRPr="0022145F" w:rsidRDefault="0022145F" w:rsidP="0022145F">
      <w:pPr>
        <w:spacing w:after="0" w:line="240" w:lineRule="auto"/>
        <w:ind w:firstLine="348"/>
        <w:jc w:val="center"/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</w:rPr>
        <w:t xml:space="preserve">Сотникова А. В., </w:t>
      </w:r>
      <w:proofErr w:type="gramStart"/>
      <w:r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тудент</w:t>
      </w:r>
      <w:proofErr w:type="spellEnd"/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, 5 курс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бакалавриата</w:t>
      </w:r>
      <w:proofErr w:type="spellEnd"/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 СВФУ имени М. К.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Аммосова</w:t>
      </w:r>
      <w:proofErr w:type="spellEnd"/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, институт естественных наук, Якутск, Россия</w:t>
      </w:r>
    </w:p>
    <w:p w14:paraId="77FBF55B" w14:textId="623F08D3" w:rsidR="0022145F" w:rsidRPr="0022145F" w:rsidRDefault="0022145F" w:rsidP="0022145F">
      <w:pPr>
        <w:spacing w:after="0" w:line="240" w:lineRule="auto"/>
        <w:ind w:firstLine="348"/>
        <w:jc w:val="center"/>
        <w:rPr>
          <w:rFonts w:ascii="Times New Roman" w:hAnsi="Times New Roman" w:cs="Times New Roman"/>
          <w:i/>
          <w:color w:val="000000"/>
          <w:sz w:val="24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  <w:lang w:val="en-US"/>
        </w:rPr>
        <w:t>e-mail</w:t>
      </w:r>
      <w:proofErr w:type="gramEnd"/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  <w:lang w:val="en-US"/>
        </w:rPr>
        <w:t>: sotnikova223@gmail.com</w:t>
      </w:r>
    </w:p>
    <w:p w14:paraId="56620883" w14:textId="11D644B6" w:rsidR="00EC2D97" w:rsidRPr="00EC2D97" w:rsidRDefault="00EC2D97" w:rsidP="0022145F">
      <w:pPr>
        <w:spacing w:after="0" w:line="240" w:lineRule="auto"/>
        <w:ind w:firstLine="34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Познавательный интерес </w:t>
      </w:r>
      <w:proofErr w:type="gramStart"/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обучающихся</w:t>
      </w:r>
      <w:proofErr w:type="gramEnd"/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является ключевым фактором успешного у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своения учебного материала</w:t>
      </w: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, особенно в такой сложной дисциплине, как химия. По определению Г.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И. Щукиной, это избирательная направленность личности на познание, характеризующаяся эмоциональной вов</w:t>
      </w:r>
      <w:r w:rsidR="00D73123">
        <w:rPr>
          <w:rFonts w:ascii="Times New Roman" w:hAnsi="Times New Roman" w:cs="Times New Roman"/>
          <w:color w:val="000000"/>
          <w:sz w:val="24"/>
          <w:shd w:val="clear" w:color="auto" w:fill="FFFFFF"/>
        </w:rPr>
        <w:t>леченностью и волевым усилием</w:t>
      </w: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. Однако уровень познавательного интереса к химии часто остается невысоким из-за сложности предмета и обилия абстрактных понятий.</w:t>
      </w:r>
    </w:p>
    <w:p w14:paraId="729949CE" w14:textId="2614F41D" w:rsidR="00EC2D97" w:rsidRPr="00EC2D97" w:rsidRDefault="00EC2D97" w:rsidP="0022145F">
      <w:pPr>
        <w:spacing w:after="0" w:line="240" w:lineRule="auto"/>
        <w:ind w:firstLine="34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Эффективным подходом к решению данной проблемы выступает индивидуализация обучения.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еализация индивидуальных образовательных траекторий создает условия для развития познавательного интереса, поскольку ученик изучает </w:t>
      </w:r>
      <w:r w:rsidR="00D73123">
        <w:rPr>
          <w:rFonts w:ascii="Times New Roman" w:hAnsi="Times New Roman" w:cs="Times New Roman"/>
          <w:color w:val="000000"/>
          <w:sz w:val="24"/>
          <w:shd w:val="clear" w:color="auto" w:fill="FFFFFF"/>
        </w:rPr>
        <w:t>значимое для него содержание</w:t>
      </w: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. Т.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М. Ковалева отмечает, что </w:t>
      </w:r>
      <w:proofErr w:type="spellStart"/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тьюторское</w:t>
      </w:r>
      <w:proofErr w:type="spellEnd"/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сопровождение индивидуальных запросов превращает внешние цел</w:t>
      </w:r>
      <w:r w:rsidR="00D73123">
        <w:rPr>
          <w:rFonts w:ascii="Times New Roman" w:hAnsi="Times New Roman" w:cs="Times New Roman"/>
          <w:color w:val="000000"/>
          <w:sz w:val="24"/>
          <w:shd w:val="clear" w:color="auto" w:fill="FFFFFF"/>
        </w:rPr>
        <w:t>и во внутренние мотивы учения [2</w:t>
      </w: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]. М.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А. Ахметов указывает, что в отличие от ситуативной активности, интерес характеризуется устойчивост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ью и внутренней мотивацией [1].</w:t>
      </w:r>
    </w:p>
    <w:p w14:paraId="153B94B7" w14:textId="743489F3" w:rsidR="00EC2D97" w:rsidRPr="00EC2D97" w:rsidRDefault="00EC2D97" w:rsidP="0022145F">
      <w:pPr>
        <w:spacing w:after="0" w:line="240" w:lineRule="auto"/>
        <w:ind w:firstLine="34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Индивидуализация обучения</w:t>
      </w: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предполагает создание различных образовательных маршрутов и предос</w:t>
      </w:r>
      <w:r w:rsidR="00D73123">
        <w:rPr>
          <w:rFonts w:ascii="Times New Roman" w:hAnsi="Times New Roman" w:cs="Times New Roman"/>
          <w:color w:val="000000"/>
          <w:sz w:val="24"/>
          <w:shd w:val="clear" w:color="auto" w:fill="FFFFFF"/>
        </w:rPr>
        <w:t>тавление ученику права выбора</w:t>
      </w: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. А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индивидуальная</w:t>
      </w:r>
      <w:proofErr w:type="gramEnd"/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образовательную траекторию как персональный путь реализации личностного потенциала, на котором наиболее полно раскрывае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тся познавательный интерес.</w:t>
      </w:r>
    </w:p>
    <w:p w14:paraId="04389F59" w14:textId="2B8385A6" w:rsidR="00EC2D97" w:rsidRPr="00EC2D97" w:rsidRDefault="00EC2D97" w:rsidP="0022145F">
      <w:pPr>
        <w:spacing w:after="0" w:line="240" w:lineRule="auto"/>
        <w:ind w:firstLine="34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Цель нашего исследования — разработать методику развития познавательного интереса обучающихся основной школы путем сопровождения образовательных маршрутов в обучении химии. Предлагаемый подход заключается в использовании разных образовательных маршрутов, что позволяет каждому</w:t>
      </w:r>
      <w:bookmarkStart w:id="0" w:name="_GoBack"/>
      <w:bookmarkEnd w:id="0"/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ученику выбрать наиболее подходящий путь обучения. В основе методики лежит </w:t>
      </w:r>
      <w:proofErr w:type="spellStart"/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тьюторское</w:t>
      </w:r>
      <w:proofErr w:type="spellEnd"/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сопровождение (Т.М. Ковалева): </w:t>
      </w:r>
      <w:proofErr w:type="spellStart"/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тьютор</w:t>
      </w:r>
      <w:proofErr w:type="spellEnd"/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помогает осознать запросы, спроектировать ма</w:t>
      </w:r>
      <w:r w:rsidR="00D73123">
        <w:rPr>
          <w:rFonts w:ascii="Times New Roman" w:hAnsi="Times New Roman" w:cs="Times New Roman"/>
          <w:color w:val="000000"/>
          <w:sz w:val="24"/>
          <w:shd w:val="clear" w:color="auto" w:fill="FFFFFF"/>
        </w:rPr>
        <w:t>ршрут и осуществить рефлексию [2</w:t>
      </w: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].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П</w:t>
      </w: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ознавательный интерес формируется, когда ученик становится субъектом деятельности, а не пассивным</w:t>
      </w:r>
      <w:r w:rsidR="00D7312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получателем информации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10926A15" w14:textId="03E08092" w:rsidR="00EC2D97" w:rsidRPr="00EC2D97" w:rsidRDefault="00EC2D97" w:rsidP="0022145F">
      <w:pPr>
        <w:spacing w:after="0" w:line="240" w:lineRule="auto"/>
        <w:ind w:firstLine="34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Результаты педагогического эксперимента подтверждают, что построение индивидуальных маршрутов, </w:t>
      </w:r>
      <w:proofErr w:type="spellStart"/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тьюторское</w:t>
      </w:r>
      <w:proofErr w:type="spellEnd"/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сопровождение и предоставление выбора повышают познавательный интерес. Учащиеся экспериментальных групп демонстрировали устойчивое внимание, стремление к выполнению дополнительных заданий, инициативность и положительное эмоциональное отношение к предмету, что согласуется с выводами А.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В. </w:t>
      </w:r>
      <w:proofErr w:type="gramStart"/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Хуторского</w:t>
      </w:r>
      <w:proofErr w:type="gramEnd"/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 развитии л</w:t>
      </w:r>
      <w:r w:rsidR="00D7312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ичностных качеств учащихся </w:t>
      </w:r>
      <w:r w:rsidR="00D73123" w:rsidRPr="00D73123">
        <w:rPr>
          <w:rFonts w:ascii="Times New Roman" w:hAnsi="Times New Roman" w:cs="Times New Roman"/>
          <w:color w:val="000000"/>
          <w:sz w:val="24"/>
          <w:shd w:val="clear" w:color="auto" w:fill="FFFFFF"/>
        </w:rPr>
        <w:t>[</w:t>
      </w:r>
      <w:r w:rsidR="00D73123">
        <w:rPr>
          <w:rFonts w:ascii="Times New Roman" w:hAnsi="Times New Roman" w:cs="Times New Roman"/>
          <w:color w:val="000000"/>
          <w:sz w:val="24"/>
          <w:shd w:val="clear" w:color="auto" w:fill="FFFFFF"/>
        </w:rPr>
        <w:t>3</w:t>
      </w:r>
      <w:r w:rsidR="00D73123" w:rsidRPr="00D73123">
        <w:rPr>
          <w:rFonts w:ascii="Times New Roman" w:hAnsi="Times New Roman" w:cs="Times New Roman"/>
          <w:color w:val="000000"/>
          <w:sz w:val="24"/>
          <w:shd w:val="clear" w:color="auto" w:fill="FFFFFF"/>
        </w:rPr>
        <w:t>]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796E416E" w14:textId="77777777" w:rsidR="00EC2D97" w:rsidRDefault="00EC2D97" w:rsidP="0022145F">
      <w:pPr>
        <w:spacing w:after="0" w:line="240" w:lineRule="auto"/>
        <w:ind w:firstLine="34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  <w:lang w:val="en-US"/>
        </w:rPr>
      </w:pPr>
      <w:r w:rsidRPr="00EC2D97">
        <w:rPr>
          <w:rFonts w:ascii="Times New Roman" w:hAnsi="Times New Roman" w:cs="Times New Roman"/>
          <w:color w:val="000000"/>
          <w:sz w:val="24"/>
          <w:shd w:val="clear" w:color="auto" w:fill="FFFFFF"/>
        </w:rPr>
        <w:t>Таким образом, разработанная методика может быть рекомендована учителям химии для развития познавательного интереса через сопровождение индивидуальных образовательных маршрутов.</w:t>
      </w:r>
    </w:p>
    <w:p w14:paraId="090AB78F" w14:textId="3ED2F057" w:rsidR="00D73123" w:rsidRPr="00D73123" w:rsidRDefault="00D73123" w:rsidP="0022145F">
      <w:pPr>
        <w:spacing w:after="0" w:line="240" w:lineRule="auto"/>
        <w:ind w:firstLine="348"/>
        <w:jc w:val="both"/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Благодарю за внимание! Участвую в дистанционном формате.</w:t>
      </w:r>
    </w:p>
    <w:p w14:paraId="1FFFACFA" w14:textId="15D101CA" w:rsidR="00E22238" w:rsidRPr="00567093" w:rsidRDefault="00E22238" w:rsidP="0022145F">
      <w:pPr>
        <w:spacing w:after="0" w:line="240" w:lineRule="auto"/>
        <w:ind w:firstLine="348"/>
        <w:jc w:val="center"/>
        <w:rPr>
          <w:rFonts w:ascii="Times New Roman" w:hAnsi="Times New Roman" w:cs="Times New Roman"/>
          <w:b/>
          <w:sz w:val="24"/>
        </w:rPr>
      </w:pPr>
      <w:r w:rsidRPr="00567093">
        <w:rPr>
          <w:rFonts w:ascii="Times New Roman" w:hAnsi="Times New Roman" w:cs="Times New Roman"/>
          <w:b/>
          <w:sz w:val="24"/>
        </w:rPr>
        <w:t>Литература</w:t>
      </w:r>
    </w:p>
    <w:p w14:paraId="4BC77F11" w14:textId="73C01A8E" w:rsidR="000166DD" w:rsidRPr="000166DD" w:rsidRDefault="000166DD" w:rsidP="0022145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66DD">
        <w:rPr>
          <w:rFonts w:ascii="Times New Roman" w:hAnsi="Times New Roman" w:cs="Times New Roman"/>
          <w:sz w:val="24"/>
        </w:rPr>
        <w:t>Ахметов, М.А. Психолого-педагогические основы активизации познавательной деятельности учащихся при изучении химии / М.А. Ахметов. – М.: Просвещение, 2020. – 215 с.</w:t>
      </w:r>
    </w:p>
    <w:p w14:paraId="4528EDDB" w14:textId="40A4CF82" w:rsidR="000166DD" w:rsidRPr="000166DD" w:rsidRDefault="000166DD" w:rsidP="0022145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66DD">
        <w:rPr>
          <w:rFonts w:ascii="Times New Roman" w:hAnsi="Times New Roman" w:cs="Times New Roman"/>
          <w:sz w:val="24"/>
        </w:rPr>
        <w:t xml:space="preserve">Ковалева, Т.М. </w:t>
      </w:r>
      <w:proofErr w:type="spellStart"/>
      <w:r w:rsidRPr="000166DD">
        <w:rPr>
          <w:rFonts w:ascii="Times New Roman" w:hAnsi="Times New Roman" w:cs="Times New Roman"/>
          <w:sz w:val="24"/>
        </w:rPr>
        <w:t>Тьюторское</w:t>
      </w:r>
      <w:proofErr w:type="spellEnd"/>
      <w:r w:rsidRPr="000166DD">
        <w:rPr>
          <w:rFonts w:ascii="Times New Roman" w:hAnsi="Times New Roman" w:cs="Times New Roman"/>
          <w:sz w:val="24"/>
        </w:rPr>
        <w:t xml:space="preserve"> сопровождение индивидуализации образования / Т.М. Ковалева // Педагогика. – 2022. – № 3. – С. 42-48.</w:t>
      </w:r>
    </w:p>
    <w:p w14:paraId="2E9BBC8D" w14:textId="18B6C8CD" w:rsidR="00E22238" w:rsidRPr="00D73123" w:rsidRDefault="000166DD" w:rsidP="00D73123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166DD">
        <w:rPr>
          <w:rFonts w:ascii="Times New Roman" w:hAnsi="Times New Roman" w:cs="Times New Roman"/>
          <w:sz w:val="24"/>
        </w:rPr>
        <w:t>Хуторской, А.В. Индивидуализация обучения: проблемы и перспективы / А.В. Хуторской // Школьные технологии. – 2022. – № 2. – С. 12-19.</w:t>
      </w:r>
    </w:p>
    <w:sectPr w:rsidR="00E22238" w:rsidRPr="00D73123" w:rsidSect="0022145F">
      <w:pgSz w:w="11906" w:h="16838" w:code="9"/>
      <w:pgMar w:top="113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070B2"/>
    <w:multiLevelType w:val="hybridMultilevel"/>
    <w:tmpl w:val="703C162C"/>
    <w:lvl w:ilvl="0" w:tplc="7E44669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3513A16"/>
    <w:multiLevelType w:val="hybridMultilevel"/>
    <w:tmpl w:val="FAA6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26320"/>
    <w:multiLevelType w:val="hybridMultilevel"/>
    <w:tmpl w:val="249A900C"/>
    <w:lvl w:ilvl="0" w:tplc="95E63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AE8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F0EF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47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85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AE9E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AC0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6E7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242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02"/>
    <w:rsid w:val="000166DD"/>
    <w:rsid w:val="001A0DC7"/>
    <w:rsid w:val="0022145F"/>
    <w:rsid w:val="00291AFC"/>
    <w:rsid w:val="00460FF3"/>
    <w:rsid w:val="0051078F"/>
    <w:rsid w:val="005348B4"/>
    <w:rsid w:val="00542A09"/>
    <w:rsid w:val="00567093"/>
    <w:rsid w:val="005F6EF0"/>
    <w:rsid w:val="00605F47"/>
    <w:rsid w:val="006357A7"/>
    <w:rsid w:val="00697E55"/>
    <w:rsid w:val="006E39BB"/>
    <w:rsid w:val="007023EA"/>
    <w:rsid w:val="007B5468"/>
    <w:rsid w:val="00846D02"/>
    <w:rsid w:val="008C6E33"/>
    <w:rsid w:val="009903AB"/>
    <w:rsid w:val="00BA1642"/>
    <w:rsid w:val="00D73123"/>
    <w:rsid w:val="00D96A5D"/>
    <w:rsid w:val="00E0273F"/>
    <w:rsid w:val="00E22238"/>
    <w:rsid w:val="00E63F20"/>
    <w:rsid w:val="00EA0AF5"/>
    <w:rsid w:val="00EC2D97"/>
    <w:rsid w:val="00ED1B98"/>
    <w:rsid w:val="00F352D5"/>
    <w:rsid w:val="00F5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3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D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D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D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D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D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D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4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D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D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D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D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6D0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1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D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D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D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D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D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D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4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D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D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D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D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6D0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1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5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07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5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Филиппов</dc:creator>
  <cp:keywords/>
  <dc:description/>
  <cp:lastModifiedBy>Зорик</cp:lastModifiedBy>
  <cp:revision>11</cp:revision>
  <dcterms:created xsi:type="dcterms:W3CDTF">2025-02-13T09:25:00Z</dcterms:created>
  <dcterms:modified xsi:type="dcterms:W3CDTF">2026-03-18T03:47:00Z</dcterms:modified>
</cp:coreProperties>
</file>