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A7F" w:rsidRDefault="0072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</w:rPr>
      </w:pPr>
      <w:r w:rsidRPr="007264C3">
        <w:rPr>
          <w:b/>
          <w:bCs/>
        </w:rPr>
        <w:t xml:space="preserve">Разработка численного метода для определения устойчивости комплексов </w:t>
      </w:r>
    </w:p>
    <w:p w:rsidR="007264C3" w:rsidRPr="007264C3" w:rsidRDefault="0072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 w:rsidRPr="007264C3">
        <w:rPr>
          <w:b/>
          <w:bCs/>
        </w:rPr>
        <w:t>цезия и стронция</w:t>
      </w:r>
    </w:p>
    <w:p w:rsidR="007264C3" w:rsidRDefault="007264C3" w:rsidP="0072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Васильченко </w:t>
      </w:r>
      <w:proofErr w:type="gramStart"/>
      <w:r>
        <w:rPr>
          <w:b/>
          <w:i/>
          <w:color w:val="000000"/>
        </w:rPr>
        <w:t>Е.С. ,</w:t>
      </w:r>
      <w:proofErr w:type="gramEnd"/>
      <w:r>
        <w:rPr>
          <w:b/>
          <w:i/>
          <w:color w:val="000000"/>
        </w:rPr>
        <w:t xml:space="preserve"> Карпов К.В.</w:t>
      </w:r>
    </w:p>
    <w:p w:rsidR="00130241" w:rsidRPr="0097619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:rsidR="00130241" w:rsidRPr="000E334E" w:rsidRDefault="00EB1F49" w:rsidP="00726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М.В.Ломоносова,</w:t>
      </w:r>
      <w:r w:rsidR="006F0A7F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6F0A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7264C3" w:rsidRPr="006357A1">
          <w:rPr>
            <w:rStyle w:val="a9"/>
            <w:i/>
            <w:lang w:val="en-US"/>
          </w:rPr>
          <w:t>jane</w:t>
        </w:r>
        <w:r w:rsidR="007264C3" w:rsidRPr="006357A1">
          <w:rPr>
            <w:rStyle w:val="a9"/>
            <w:i/>
          </w:rPr>
          <w:t>1512</w:t>
        </w:r>
        <w:r w:rsidR="007264C3" w:rsidRPr="007264C3">
          <w:rPr>
            <w:rStyle w:val="a9"/>
            <w:i/>
          </w:rPr>
          <w:t>01</w:t>
        </w:r>
        <w:r w:rsidR="007264C3" w:rsidRPr="006357A1">
          <w:rPr>
            <w:rStyle w:val="a9"/>
            <w:i/>
          </w:rPr>
          <w:t>@yandex.ru</w:t>
        </w:r>
      </w:hyperlink>
    </w:p>
    <w:p w:rsidR="00976197" w:rsidRPr="006F0A7F" w:rsidRDefault="00976197" w:rsidP="006F0A7F">
      <w:pPr>
        <w:pStyle w:val="p1"/>
        <w:tabs>
          <w:tab w:val="left" w:pos="851"/>
        </w:tabs>
        <w:ind w:firstLine="397"/>
        <w:jc w:val="both"/>
        <w:rPr>
          <w:rFonts w:ascii="Times New Roman" w:hAnsi="Times New Roman"/>
          <w:sz w:val="24"/>
          <w:szCs w:val="24"/>
        </w:rPr>
      </w:pPr>
      <w:r w:rsidRPr="006F0A7F">
        <w:rPr>
          <w:rFonts w:ascii="Times New Roman" w:hAnsi="Times New Roman"/>
          <w:sz w:val="24"/>
          <w:szCs w:val="24"/>
        </w:rPr>
        <w:t>Особое внимание при обращении с высокоактивными радиоактивными отходами уделяется извлечению</w:t>
      </w:r>
      <w:r w:rsidR="00686E9E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Fonts w:ascii="Times New Roman" w:hAnsi="Times New Roman"/>
          <w:sz w:val="24"/>
          <w:szCs w:val="24"/>
        </w:rPr>
        <w:t>цезия-137 и стронция-90 как основных долгоживущих радионуклидов.</w:t>
      </w:r>
      <w:r w:rsidR="006F0A7F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Fonts w:ascii="Times New Roman" w:hAnsi="Times New Roman"/>
          <w:sz w:val="24"/>
          <w:szCs w:val="24"/>
        </w:rPr>
        <w:t>В настоящее время для их выделения и концентрирования из жидких сред</w:t>
      </w:r>
      <w:r w:rsidR="00686E9E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Fonts w:ascii="Times New Roman" w:hAnsi="Times New Roman"/>
          <w:sz w:val="24"/>
          <w:szCs w:val="24"/>
        </w:rPr>
        <w:t>предлагаются методы экстракции и сорбции с использованием</w:t>
      </w:r>
      <w:r w:rsidR="00686E9E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Fonts w:ascii="Times New Roman" w:hAnsi="Times New Roman"/>
          <w:sz w:val="24"/>
          <w:szCs w:val="24"/>
        </w:rPr>
        <w:t>макроциклических соединений [1]. Однако, синтез новых соединений в лаборатории требу</w:t>
      </w:r>
      <w:r w:rsidR="00686E9E">
        <w:rPr>
          <w:rFonts w:ascii="Times New Roman" w:hAnsi="Times New Roman"/>
          <w:sz w:val="24"/>
          <w:szCs w:val="24"/>
        </w:rPr>
        <w:t>е</w:t>
      </w:r>
      <w:r w:rsidRPr="006F0A7F">
        <w:rPr>
          <w:rFonts w:ascii="Times New Roman" w:hAnsi="Times New Roman"/>
          <w:sz w:val="24"/>
          <w:szCs w:val="24"/>
        </w:rPr>
        <w:t>т больших затрат ресурсов и времени. Поэтому, чтобы ускорить процесс подбора селективного экстрагента,  необходимо создание новых вычислительных методов.</w:t>
      </w:r>
    </w:p>
    <w:p w:rsidR="00976197" w:rsidRPr="00686E9E" w:rsidRDefault="00976197" w:rsidP="00686E9E">
      <w:pPr>
        <w:pStyle w:val="p1"/>
        <w:tabs>
          <w:tab w:val="left" w:pos="851"/>
        </w:tabs>
        <w:ind w:firstLine="397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</w:rPr>
      </w:pPr>
      <w:r w:rsidRPr="006F0A7F">
        <w:rPr>
          <w:rFonts w:ascii="Times New Roman" w:hAnsi="Times New Roman"/>
          <w:sz w:val="24"/>
          <w:szCs w:val="24"/>
        </w:rPr>
        <w:t xml:space="preserve">Для решения поставленной задачи реализована модель на основе </w:t>
      </w:r>
      <w:proofErr w:type="spellStart"/>
      <w:r w:rsidRPr="006F0A7F">
        <w:rPr>
          <w:rFonts w:ascii="Times New Roman" w:hAnsi="Times New Roman"/>
          <w:sz w:val="24"/>
          <w:szCs w:val="24"/>
        </w:rPr>
        <w:t>графовых</w:t>
      </w:r>
      <w:proofErr w:type="spellEnd"/>
      <w:r w:rsidR="006F0A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0A7F">
        <w:rPr>
          <w:rFonts w:ascii="Times New Roman" w:hAnsi="Times New Roman"/>
          <w:sz w:val="24"/>
          <w:szCs w:val="24"/>
        </w:rPr>
        <w:t>сверточных</w:t>
      </w:r>
      <w:proofErr w:type="spellEnd"/>
      <w:r w:rsidRPr="006F0A7F">
        <w:rPr>
          <w:rFonts w:ascii="Times New Roman" w:hAnsi="Times New Roman"/>
          <w:sz w:val="24"/>
          <w:szCs w:val="24"/>
        </w:rPr>
        <w:t xml:space="preserve"> нейронных сетей (GCNN), которая рассматривает молекулу как граф, где атомы соответствуют узлам, а химические связи — ребрам. Это</w:t>
      </w:r>
      <w:r w:rsidR="006F0A7F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Fonts w:ascii="Times New Roman" w:hAnsi="Times New Roman"/>
          <w:sz w:val="24"/>
          <w:szCs w:val="24"/>
        </w:rPr>
        <w:t>позволяет учесть локальное химическое окружение при формировании признаков [2]. Дополнительное применение механизма внимания</w:t>
      </w:r>
      <w:r w:rsidR="006F0A7F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Fonts w:ascii="Times New Roman" w:hAnsi="Times New Roman"/>
          <w:sz w:val="24"/>
          <w:szCs w:val="24"/>
        </w:rPr>
        <w:t>позволяет улучшить результаты модели, выявляя те фрагменты молекулы, которые вносят наибольший вклад в прогнозируемую константу устойчивости.</w:t>
      </w:r>
      <w:r w:rsidR="00686E9E">
        <w:rPr>
          <w:rFonts w:ascii="Times New Roman" w:hAnsi="Times New Roman"/>
          <w:sz w:val="24"/>
          <w:szCs w:val="24"/>
        </w:rPr>
        <w:t xml:space="preserve">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 xml:space="preserve">Все эти факторы 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да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ю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 xml:space="preserve">модели 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возможность</w:t>
      </w:r>
      <w:r w:rsid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извлекать значимые структурные признаки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 xml:space="preserve"> и прогнозировать константу устойчивости комплексов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.</w:t>
      </w:r>
    </w:p>
    <w:p w:rsidR="00976197" w:rsidRPr="006F0A7F" w:rsidRDefault="00976197" w:rsidP="006F0A7F">
      <w:pPr>
        <w:pStyle w:val="p1"/>
        <w:tabs>
          <w:tab w:val="left" w:pos="851"/>
        </w:tabs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В ходе обучения модел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и</w:t>
      </w:r>
      <w:r w:rsid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проведена о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ценка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 xml:space="preserve">ее 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качества на тестовой выборке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. Получены следующие значения: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среднеквадратичн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ая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ошибк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а</w:t>
      </w:r>
      <w:r w:rsidR="00686E9E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(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RMSE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) 0.88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, коэффициент детерминации (R²)</w:t>
      </w:r>
      <w:r w:rsidR="00686E9E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0.87, средняя абсолютная ошибка (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  <w:lang w:val="en-US"/>
        </w:rPr>
        <w:t>MAE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) 0.91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. Полученные метрики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показывают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, что предложенный подход позволяет с высокой точностью предсказывать константы устойчивости, что значительно ускоряет первичный отбор </w:t>
      </w:r>
      <w:r w:rsidRPr="006F0A7F">
        <w:rPr>
          <w:rStyle w:val="ab"/>
          <w:rFonts w:ascii="Times New Roman" w:eastAsiaTheme="majorEastAsia" w:hAnsi="Times New Roman"/>
          <w:b w:val="0"/>
          <w:bCs w:val="0"/>
          <w:color w:val="000000" w:themeColor="text1"/>
          <w:sz w:val="24"/>
          <w:szCs w:val="24"/>
        </w:rPr>
        <w:t>высокоселективных</w:t>
      </w:r>
      <w:r w:rsidRP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экстрагентов для последующего синтеза.</w:t>
      </w:r>
      <w:r w:rsidR="006F0A7F">
        <w:rPr>
          <w:rStyle w:val="ab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>Также, для дополнительной оценки</w:t>
      </w:r>
      <w:r w:rsidR="00686E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 xml:space="preserve">точности предложенного подхода проведено сравнение результатов, полученных с помощью </w:t>
      </w:r>
      <w:r w:rsidRPr="006F0A7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GCNN, 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6F0A7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>данными</w:t>
      </w:r>
      <w:r w:rsidRPr="006F0A7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>квантово</w:t>
      </w:r>
      <w:r w:rsidRPr="006F0A7F">
        <w:rPr>
          <w:rFonts w:ascii="Times New Roman" w:hAnsi="Times New Roman"/>
          <w:color w:val="000000" w:themeColor="text1"/>
          <w:sz w:val="24"/>
          <w:szCs w:val="24"/>
          <w:lang w:val="en-US"/>
        </w:rPr>
        <w:t>-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>химических</w:t>
      </w:r>
      <w:r w:rsidRPr="006F0A7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6F0A7F">
        <w:rPr>
          <w:rFonts w:ascii="Times New Roman" w:hAnsi="Times New Roman"/>
          <w:color w:val="000000" w:themeColor="text1"/>
          <w:sz w:val="24"/>
          <w:szCs w:val="24"/>
        </w:rPr>
        <w:t>расчетов</w:t>
      </w:r>
      <w:r w:rsidRPr="006F0A7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</w:p>
    <w:p w:rsidR="007264C3" w:rsidRPr="006F0A7F" w:rsidRDefault="007264C3" w:rsidP="006F0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jc w:val="both"/>
        <w:rPr>
          <w:color w:val="000000"/>
          <w:lang w:val="en-US"/>
        </w:rPr>
      </w:pPr>
    </w:p>
    <w:p w:rsidR="00130241" w:rsidRPr="006F0A7F" w:rsidRDefault="00EB1F49" w:rsidP="006F0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jc w:val="center"/>
        <w:rPr>
          <w:color w:val="000000"/>
          <w:lang w:val="en-US"/>
        </w:rPr>
      </w:pPr>
      <w:r w:rsidRPr="006F0A7F">
        <w:rPr>
          <w:b/>
          <w:color w:val="000000"/>
        </w:rPr>
        <w:t>Литература</w:t>
      </w:r>
    </w:p>
    <w:p w:rsidR="00976197" w:rsidRPr="006F0A7F" w:rsidRDefault="00976197" w:rsidP="006F0A7F">
      <w:pPr>
        <w:pStyle w:val="p1"/>
        <w:tabs>
          <w:tab w:val="left" w:pos="851"/>
        </w:tabs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[1] Xu C., Wang J., Chen J. Solvent extraction of strontium and cesium: a review of recent progress //Solvent Extraction and Ion Exchange. – 2012. – 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30. – №. 6. – 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623-650.</w:t>
      </w:r>
    </w:p>
    <w:p w:rsidR="00976197" w:rsidRPr="006F0A7F" w:rsidRDefault="00976197" w:rsidP="006F0A7F">
      <w:pPr>
        <w:pStyle w:val="p1"/>
        <w:tabs>
          <w:tab w:val="left" w:pos="851"/>
        </w:tabs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</w:pP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[2] Zhang S. et al. Graph convolutional networks: a comprehensive review //Computational Social Networks. – 2019. – 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6. – №. </w:t>
      </w:r>
      <w:r w:rsidRPr="006F0A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– С. 1-23.</w:t>
      </w:r>
    </w:p>
    <w:p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6F0A7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73207">
    <w:abstractNumId w:val="2"/>
  </w:num>
  <w:num w:numId="2" w16cid:durableId="1283196740">
    <w:abstractNumId w:val="3"/>
  </w:num>
  <w:num w:numId="3" w16cid:durableId="636692413">
    <w:abstractNumId w:val="1"/>
  </w:num>
  <w:num w:numId="4" w16cid:durableId="148192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86E9E"/>
    <w:rsid w:val="0069427D"/>
    <w:rsid w:val="006F0A7F"/>
    <w:rsid w:val="006F7A19"/>
    <w:rsid w:val="00705378"/>
    <w:rsid w:val="007213E1"/>
    <w:rsid w:val="007264C3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6197"/>
    <w:rsid w:val="00980A65"/>
    <w:rsid w:val="009A66DB"/>
    <w:rsid w:val="009B2F80"/>
    <w:rsid w:val="009B3300"/>
    <w:rsid w:val="009F3380"/>
    <w:rsid w:val="00A02163"/>
    <w:rsid w:val="00A314FE"/>
    <w:rsid w:val="00A63A57"/>
    <w:rsid w:val="00AA1D62"/>
    <w:rsid w:val="00AD7380"/>
    <w:rsid w:val="00BF36F8"/>
    <w:rsid w:val="00BF4622"/>
    <w:rsid w:val="00C000B4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4F73"/>
  <w15:docId w15:val="{AC537D0E-EB82-3E48-9EE2-4EADC90B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000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000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000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000B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000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000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00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000B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000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264C3"/>
    <w:rPr>
      <w:rFonts w:ascii="Helvetica" w:hAnsi="Helvetica"/>
      <w:color w:val="000000"/>
      <w:sz w:val="25"/>
      <w:szCs w:val="25"/>
    </w:rPr>
  </w:style>
  <w:style w:type="character" w:styleId="ab">
    <w:name w:val="Strong"/>
    <w:basedOn w:val="a0"/>
    <w:uiPriority w:val="22"/>
    <w:qFormat/>
    <w:rsid w:val="00726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e15120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2026-01-28T14:24:00Z</cp:lastPrinted>
  <dcterms:created xsi:type="dcterms:W3CDTF">2026-01-28T14:24:00Z</dcterms:created>
  <dcterms:modified xsi:type="dcterms:W3CDTF">2026-03-03T12:59:00Z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