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Физическое информирование фундаментальных </w:t>
      </w:r>
      <w:r>
        <w:rPr>
          <w:b/>
          <w:color w:val="000000"/>
        </w:rPr>
        <w:t>языковых</w:t>
      </w:r>
      <w:r>
        <w:rPr>
          <w:b/>
          <w:color w:val="000000"/>
        </w:rPr>
        <w:t xml:space="preserve"> моделей в химии </w:t>
      </w:r>
      <w:r>
        <w:rPr>
          <w:b/>
          <w:color w:val="000000"/>
        </w:rPr>
        <w:t>через многозадачную регрессию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Кручинин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 xml:space="preserve">Медведев М.Г. </w:t>
      </w:r>
      <w:r>
        <w:rPr>
          <w:b/>
          <w:i/>
          <w:color w:val="000000"/>
          <w:vertAlign w:val="superscript"/>
        </w:rPr>
        <w:t>2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МГУ имени М.В. Ломоносова, химический факультет, Москва, Россия 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НИУ «Высшая школа экономики»; </w:t>
      </w:r>
      <w:r>
        <w:rPr>
          <w:i/>
          <w:color w:val="000000"/>
        </w:rPr>
        <w:t>Москва</w:t>
      </w:r>
      <w:r>
        <w:rPr>
          <w:i/>
          <w:color w:val="000000"/>
        </w:rPr>
        <w:t>, Россия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tymcrit@gmail.com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обучения фундаментальных языковых моделей существуют два основных подхода — маскированное языковое моделирование (MLM) и многозадачная регрессия (MTR) [1]. В то время как первый подход является классическим для обучения языковых моделей для задач обработки естественного языка [2], второй более прямо информирует нейронную сеть о некоторых важных свойствах молекул. 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Анализируя эволюцию моделей серии</w:t>
      </w:r>
      <w:r>
        <w:rPr>
          <w:color w:val="000000"/>
        </w:rPr>
        <w:t xml:space="preserve"> ChemBERTa можно наблюдать интересную картину — в первой версии модели авторы используют подход MLM, во второй версии показывают что подход MTR более эффективен в обучении языковых моделей, а в третьей версии [</w:t>
      </w:r>
      <w:r>
        <w:rPr>
          <w:color w:val="000000"/>
        </w:rPr>
        <w:t>3</w:t>
      </w:r>
      <w:r>
        <w:rPr>
          <w:color w:val="000000"/>
        </w:rPr>
        <w:t xml:space="preserve">] возвращаются обратно к MLM. Однако во всех трёх работах авторы используют лишь один вид функции потерь, не пытаясь явным образом </w:t>
      </w:r>
      <w:r>
        <w:rPr>
          <w:color w:val="000000"/>
        </w:rPr>
        <w:t>их скомбинировать.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проверено взаимодействие данных двух функций потерь друг с другом при совместном обучении модели сразу двум задачам, путём обучения на базе фреймворка ChemBERTa-3 серии моделей с различным соотношением MLM и MTR потерь и анализа поведения функций потерь и градиентов во время обучения модели, а также проверки информативности получаемых с помощью </w:t>
      </w:r>
      <w:r>
        <w:rPr>
          <w:color w:val="000000"/>
        </w:rPr>
        <w:t>полученной серии моделей</w:t>
      </w:r>
      <w:r>
        <w:rPr>
          <w:color w:val="000000"/>
        </w:rPr>
        <w:t xml:space="preserve"> представлений молекул путём использования их в бенчмарках MoleculeNet [</w:t>
      </w:r>
      <w:r>
        <w:rPr>
          <w:color w:val="000000"/>
        </w:rPr>
        <w:t>4</w:t>
      </w:r>
      <w:r>
        <w:rPr>
          <w:color w:val="000000"/>
        </w:rPr>
        <w:t xml:space="preserve">] </w:t>
      </w:r>
      <w:r>
        <w:rPr>
          <w:color w:val="000000"/>
        </w:rPr>
        <w:t>в сравнении с базовыми, необучаемыми, представлениями молекул</w:t>
      </w:r>
      <w:r>
        <w:rPr>
          <w:color w:val="000000"/>
        </w:rPr>
        <w:t>.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Результаты показывают, </w:t>
      </w:r>
      <w:r>
        <w:rPr>
          <w:color w:val="000000"/>
        </w:rPr>
        <w:t>что действительно существует синергетический эффект от взаимодействия MLM и MTR потерь, особенно ярко проявляющийся в повышении информативности представлений для физико-химических задач.</w:t>
      </w:r>
    </w:p>
    <w:p>
      <w:pPr>
        <w:pStyle w:val="Normal"/>
        <w:pBdr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Исследование выполнено с использованием суперкомпьютерного комплекса НИУ ВШЭ.</w:t>
      </w:r>
    </w:p>
    <w:p>
      <w:pPr>
        <w:pStyle w:val="Normal"/>
        <w:pBdr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pBdr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>Ahmad. W., Simon E., Chithrananda S., Grand G., Ramsundar B.  ChemBERTa-2: Towards Chemical Foundation Models</w:t>
      </w:r>
      <w:r>
        <w:rPr>
          <w:color w:val="000000"/>
          <w:lang w:val="en-US"/>
        </w:rPr>
        <w:t xml:space="preserve"> // </w:t>
      </w:r>
      <w:r>
        <w:rPr/>
        <w:t xml:space="preserve">arxiv:2209.01712, </w:t>
      </w:r>
      <w:r>
        <w:rPr/>
        <w:t>2022.</w:t>
      </w:r>
    </w:p>
    <w:p>
      <w:pPr>
        <w:pStyle w:val="Normal"/>
        <w:pBdr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Liu </w:t>
      </w:r>
      <w:r>
        <w:rPr>
          <w:color w:val="000000"/>
          <w:lang w:val="en-US"/>
        </w:rPr>
        <w:t xml:space="preserve">Y., Ott M., Goyal N., Du J., Joshi M., Chen D., Levy O., Lewis M., Zettlemoyer L., Stoyanov V. </w:t>
      </w:r>
      <w:r>
        <w:rPr>
          <w:color w:val="000000"/>
          <w:lang w:val="en-US"/>
        </w:rPr>
        <w:t xml:space="preserve">RoBERTa: A Robustly Optimized BERT Pretraining Approach // </w:t>
      </w:r>
      <w:r>
        <w:rPr>
          <w:color w:val="000000"/>
          <w:lang w:val="en-US"/>
        </w:rPr>
        <w:t>ICLR, 2020.</w:t>
      </w:r>
    </w:p>
    <w:p>
      <w:pPr>
        <w:pStyle w:val="Normal"/>
        <w:pBdr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Singh R., Barsainyan A.A, Irfan R., Amorin C.J., He S., Davis T., Thiagarajan A., Sankaran S.,Chithrananda </w:t>
      </w:r>
      <w:r>
        <w:rPr>
          <w:color w:val="000000"/>
          <w:lang w:val="en-US"/>
        </w:rPr>
        <w:t xml:space="preserve">S., Ahmad W., Jones D., McLoughlin K., Kim H., Bhutani A., Sathyanarayana S.V., Viswanathan V. Allen J.E., Ramsundar B. </w:t>
      </w:r>
      <w:r>
        <w:rPr>
          <w:color w:val="000000"/>
          <w:lang w:val="en-US"/>
        </w:rPr>
        <w:t xml:space="preserve">ChemBERTa-3: An Open Source Training Framework for Chemical Foundation Models // </w:t>
      </w:r>
      <w:r>
        <w:rPr>
          <w:color w:val="000000"/>
          <w:lang w:val="en-US"/>
        </w:rPr>
        <w:t>Digital Discovery V. 5, P. 662, 2026.</w:t>
      </w:r>
    </w:p>
    <w:p>
      <w:pPr>
        <w:pStyle w:val="Normal"/>
        <w:pBdr/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Wu Z., Ramsundar B., Feinberg E. N., Gomes J., Geniesse C., Pappu A.S., Lewsing K., Pande V. </w:t>
      </w:r>
      <w:r>
        <w:rPr>
          <w:color w:val="000000"/>
          <w:sz w:val="24"/>
          <w:szCs w:val="24"/>
          <w:lang w:val="en-US"/>
        </w:rPr>
        <w:t>MoleculeNet: A Benchmark for Molecular Machine Learning // arXiv:1703.00564. 2017.</w:t>
      </w:r>
    </w:p>
    <w:sectPr>
      <w:type w:val="nextPage"/>
      <w:pgSz w:w="11906" w:h="16838"/>
      <w:pgMar w:left="1361" w:right="1361" w:gutter="0" w:header="0" w:top="1134" w:footer="0" w:bottom="112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5b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start="72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bidi w:val="0"/>
      <w:spacing w:before="0" w:after="0"/>
      <w:jc w:val="start"/>
    </w:pPr>
    <w:rPr>
      <w:rFonts w:cs="Times New Roman" w:ascii="Calibri" w:hAnsi="Calibri" w:eastAsia="Calibri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LibreOffice/25.8.4.2$Linux_X86_64 LibreOffice_project/580$Build-2</Application>
  <AppVersion>15.0000</AppVersion>
  <Pages>1</Pages>
  <Words>374</Words>
  <Characters>2347</Characters>
  <CharactersWithSpaces>2711</CharactersWithSpaces>
  <Paragraphs>16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/>
  <dc:description/>
  <dc:language>ru-RU</dc:language>
  <cp:lastModifiedBy/>
  <cp:lastPrinted>2026-01-28T14:24:00Z</cp:lastPrinted>
  <dcterms:modified xsi:type="dcterms:W3CDTF">2026-03-02T23:47:17Z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